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9F899C" w14:textId="77777777" w:rsidR="00FE067E" w:rsidRDefault="003C6034" w:rsidP="00CC1F3B">
      <w:pPr>
        <w:pStyle w:val="TitlePageOrigin"/>
      </w:pPr>
      <w:r>
        <w:rPr>
          <w:caps w:val="0"/>
        </w:rPr>
        <w:t>WEST VIRGINIA LEGISLATURE</w:t>
      </w:r>
    </w:p>
    <w:p w14:paraId="6B6ED626"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161A6927" w14:textId="77777777" w:rsidR="00CD36CF" w:rsidRDefault="002B1B39" w:rsidP="00CC1F3B">
      <w:pPr>
        <w:pStyle w:val="TitlePageBillPrefix"/>
      </w:pPr>
      <w:sdt>
        <w:sdtPr>
          <w:tag w:val="IntroDate"/>
          <w:id w:val="-1236936958"/>
          <w:placeholder>
            <w:docPart w:val="93BE0DBF9A4A448D99CF3AC836B4C382"/>
          </w:placeholder>
          <w:text/>
        </w:sdtPr>
        <w:sdtEndPr/>
        <w:sdtContent>
          <w:r w:rsidR="00AE48A0">
            <w:t>Introduced</w:t>
          </w:r>
        </w:sdtContent>
      </w:sdt>
    </w:p>
    <w:p w14:paraId="0E40CA46" w14:textId="50A27762" w:rsidR="00CD36CF" w:rsidRDefault="002B1B39" w:rsidP="00CC1F3B">
      <w:pPr>
        <w:pStyle w:val="BillNumber"/>
      </w:pPr>
      <w:sdt>
        <w:sdtPr>
          <w:tag w:val="Chamber"/>
          <w:id w:val="893011969"/>
          <w:lock w:val="sdtLocked"/>
          <w:placeholder>
            <w:docPart w:val="BBA9AB5F924343B4BC9FCB7667075D4E"/>
          </w:placeholder>
          <w:dropDownList>
            <w:listItem w:displayText="House" w:value="House"/>
            <w:listItem w:displayText="Senate" w:value="Senate"/>
          </w:dropDownList>
        </w:sdtPr>
        <w:sdtEndPr/>
        <w:sdtContent>
          <w:r w:rsidR="00385E60">
            <w:t>Senate</w:t>
          </w:r>
        </w:sdtContent>
      </w:sdt>
      <w:r w:rsidR="00303684">
        <w:t xml:space="preserve"> </w:t>
      </w:r>
      <w:r w:rsidR="00CD36CF">
        <w:t xml:space="preserve">Bill </w:t>
      </w:r>
      <w:sdt>
        <w:sdtPr>
          <w:tag w:val="BNum"/>
          <w:id w:val="1645317809"/>
          <w:lock w:val="sdtLocked"/>
          <w:placeholder>
            <w:docPart w:val="75D5481F50D74EB6B78552E4B286F5C6"/>
          </w:placeholder>
          <w:text/>
        </w:sdtPr>
        <w:sdtEndPr/>
        <w:sdtContent>
          <w:r w:rsidR="00877476">
            <w:t>895</w:t>
          </w:r>
        </w:sdtContent>
      </w:sdt>
    </w:p>
    <w:p w14:paraId="669C8F62" w14:textId="70FDBDD5" w:rsidR="00CD36CF" w:rsidRDefault="00CD36CF" w:rsidP="00CC1F3B">
      <w:pPr>
        <w:pStyle w:val="Sponsors"/>
      </w:pPr>
      <w:r>
        <w:t xml:space="preserve">By </w:t>
      </w:r>
      <w:sdt>
        <w:sdtPr>
          <w:tag w:val="Sponsors"/>
          <w:id w:val="1589585889"/>
          <w:placeholder>
            <w:docPart w:val="6EE3B8199F6B4F828DF675A38F1237D6"/>
          </w:placeholder>
          <w:text w:multiLine="1"/>
        </w:sdtPr>
        <w:sdtEndPr/>
        <w:sdtContent>
          <w:r w:rsidR="00385E60">
            <w:t>Senator</w:t>
          </w:r>
          <w:r w:rsidR="008D0134">
            <w:t>s</w:t>
          </w:r>
          <w:r w:rsidR="00385E60">
            <w:t xml:space="preserve"> Takubo</w:t>
          </w:r>
          <w:r w:rsidR="008D0134">
            <w:t>, Smith (Mr. President), Barnhart, Deeds, Hamilton, Jeffries, Morris, Weld, Woodrum, Z. Maynard</w:t>
          </w:r>
          <w:r w:rsidR="00315D7F">
            <w:t>, Woelfel, Clements</w:t>
          </w:r>
          <w:r w:rsidR="002B1B39">
            <w:t>, and Willis</w:t>
          </w:r>
        </w:sdtContent>
      </w:sdt>
    </w:p>
    <w:p w14:paraId="1F358609" w14:textId="1BB7C1F2" w:rsidR="00E831B3" w:rsidRDefault="00CD36CF" w:rsidP="00CC1F3B">
      <w:pPr>
        <w:pStyle w:val="References"/>
      </w:pPr>
      <w:r>
        <w:t>[</w:t>
      </w:r>
      <w:sdt>
        <w:sdtPr>
          <w:tag w:val="References"/>
          <w:id w:val="-1043047873"/>
          <w:placeholder>
            <w:docPart w:val="9BC185C9FD94486E876DCD705D651E9B"/>
          </w:placeholder>
          <w:text w:multiLine="1"/>
        </w:sdtPr>
        <w:sdtEndPr/>
        <w:sdtContent>
          <w:r w:rsidR="00093AB0">
            <w:t>Introduced</w:t>
          </w:r>
          <w:r w:rsidR="00877476">
            <w:t xml:space="preserve"> February 10, 2026</w:t>
          </w:r>
          <w:r w:rsidR="00093AB0">
            <w:t>; referred</w:t>
          </w:r>
          <w:r w:rsidR="00093AB0">
            <w:br/>
            <w:t>to the Committee on</w:t>
          </w:r>
          <w:r w:rsidR="00323EFD">
            <w:t xml:space="preserve"> the Judiciary</w:t>
          </w:r>
        </w:sdtContent>
      </w:sdt>
      <w:r>
        <w:t>]</w:t>
      </w:r>
    </w:p>
    <w:p w14:paraId="6363BC2B" w14:textId="5D910836" w:rsidR="00303684" w:rsidRDefault="0000526A" w:rsidP="00CC1F3B">
      <w:pPr>
        <w:pStyle w:val="TitleSection"/>
      </w:pPr>
      <w:r>
        <w:lastRenderedPageBreak/>
        <w:t>A BILL</w:t>
      </w:r>
      <w:r w:rsidR="008E4EBC">
        <w:t xml:space="preserve"> </w:t>
      </w:r>
      <w:r w:rsidR="00877476">
        <w:t xml:space="preserve">to </w:t>
      </w:r>
      <w:r w:rsidR="008E4EBC">
        <w:t xml:space="preserve">amend and reenact </w:t>
      </w:r>
      <w:r w:rsidR="008E4EBC" w:rsidRPr="008E4EBC">
        <w:t>§23-4-1</w:t>
      </w:r>
      <w:r w:rsidR="00EB5858">
        <w:t xml:space="preserve">, </w:t>
      </w:r>
      <w:r w:rsidR="00EB5858" w:rsidRPr="00EB5858">
        <w:t>§</w:t>
      </w:r>
      <w:r w:rsidR="00EB5858">
        <w:t xml:space="preserve">23-4-6, and </w:t>
      </w:r>
      <w:r w:rsidR="00EB5858" w:rsidRPr="00EB5858">
        <w:t>§</w:t>
      </w:r>
      <w:r w:rsidR="00EB5858">
        <w:t xml:space="preserve">23-4-16 of the Code of West Virginia, 1931, as amended; and to amend </w:t>
      </w:r>
      <w:r w:rsidR="00877476">
        <w:t>the</w:t>
      </w:r>
      <w:r w:rsidR="00EB5858">
        <w:t xml:space="preserve"> code by adding a new section, designated </w:t>
      </w:r>
      <w:r w:rsidR="00EB5858" w:rsidRPr="00EB5858">
        <w:t>§</w:t>
      </w:r>
      <w:r w:rsidR="00EB5858">
        <w:t>23-4-8e, relat</w:t>
      </w:r>
      <w:r w:rsidR="00877476">
        <w:t>ing</w:t>
      </w:r>
      <w:r w:rsidR="00EB5858">
        <w:t xml:space="preserve"> to </w:t>
      </w:r>
      <w:r w:rsidR="002E3BFB">
        <w:t xml:space="preserve">workers' compensation claims for </w:t>
      </w:r>
      <w:r w:rsidR="002E3BFB" w:rsidRPr="002E3BFB">
        <w:t>progressive massive fibrosis</w:t>
      </w:r>
      <w:r w:rsidR="002E3BFB">
        <w:t xml:space="preserve">; </w:t>
      </w:r>
      <w:r w:rsidR="00EB5858">
        <w:t xml:space="preserve">defining </w:t>
      </w:r>
      <w:r w:rsidR="002E3BFB">
        <w:t xml:space="preserve">terms; removing time limits for filing or modifying claims for progressive massive fibrosis; and providing an impairment </w:t>
      </w:r>
      <w:r w:rsidR="00BD32E1">
        <w:t xml:space="preserve">rating </w:t>
      </w:r>
      <w:r w:rsidR="002E3BFB">
        <w:t>for progressive massive fibrosis.</w:t>
      </w:r>
    </w:p>
    <w:p w14:paraId="0436A09B" w14:textId="77777777" w:rsidR="00303684" w:rsidRDefault="00303684" w:rsidP="00CC1F3B">
      <w:pPr>
        <w:pStyle w:val="EnactingClause"/>
      </w:pPr>
      <w:r>
        <w:t>Be it enacted by the Legislature of West Virginia:</w:t>
      </w:r>
    </w:p>
    <w:p w14:paraId="3EBC0BC3" w14:textId="77777777" w:rsidR="003C6034" w:rsidRDefault="003C6034" w:rsidP="00CC1F3B">
      <w:pPr>
        <w:pStyle w:val="EnactingClause"/>
        <w:sectPr w:rsidR="003C6034" w:rsidSect="00E462B8">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B613373" w14:textId="77777777" w:rsidR="00FA3A9F" w:rsidRDefault="00FA3A9F" w:rsidP="00E9135B">
      <w:pPr>
        <w:pStyle w:val="ArticleHeading"/>
        <w:sectPr w:rsidR="00FA3A9F" w:rsidSect="00E462B8">
          <w:type w:val="continuous"/>
          <w:pgSz w:w="12240" w:h="15840" w:code="1"/>
          <w:pgMar w:top="1440" w:right="1440" w:bottom="1440" w:left="1440" w:header="720" w:footer="720" w:gutter="0"/>
          <w:lnNumType w:countBy="1" w:restart="newSection"/>
          <w:cols w:space="720"/>
          <w:titlePg/>
          <w:docGrid w:linePitch="360"/>
        </w:sectPr>
      </w:pPr>
      <w:r>
        <w:t>ARTICLE 4. DISABILITY AND DEATH BENEFITS.</w:t>
      </w:r>
    </w:p>
    <w:p w14:paraId="5FFD07DF" w14:textId="77777777" w:rsidR="00FA3A9F" w:rsidRDefault="00FA3A9F" w:rsidP="006855C5">
      <w:pPr>
        <w:pStyle w:val="SectionHeading"/>
        <w:sectPr w:rsidR="00FA3A9F" w:rsidSect="00E462B8">
          <w:type w:val="continuous"/>
          <w:pgSz w:w="12240" w:h="15840" w:code="1"/>
          <w:pgMar w:top="1440" w:right="1440" w:bottom="1440" w:left="1440" w:header="720" w:footer="720" w:gutter="0"/>
          <w:lnNumType w:countBy="1" w:restart="newSection"/>
          <w:cols w:space="720"/>
          <w:titlePg/>
          <w:docGrid w:linePitch="360"/>
        </w:sectPr>
      </w:pPr>
      <w:r w:rsidRPr="006855C5">
        <w:t>§23-4-1. To whom compensation fund disbursed; occupational pneumoconiosis and other occupational diseases included in "injury" and "personal injury"; definition of occupational pneumoconiosis and other occupational diseases; rebuttable presumption for cardiovascular injury and disease or pulmonary disease for firefighters.</w:t>
      </w:r>
    </w:p>
    <w:p w14:paraId="0923E91B" w14:textId="77777777" w:rsidR="00FA3A9F" w:rsidRPr="006855C5" w:rsidRDefault="00FA3A9F" w:rsidP="006855C5">
      <w:pPr>
        <w:pStyle w:val="SectionBody"/>
      </w:pPr>
      <w:r w:rsidRPr="006855C5">
        <w:t xml:space="preserve">(a) Subject to the provisions and limitations elsewhere in this chapter, workers' compensation benefits shall be paid to the employees of employers subject to this chapter who have received personal injuries in the course of and resulting from their covered employment or to the dependents, if any, of the employees in case death has ensued, according to the provisions hereinafter made: </w:t>
      </w:r>
      <w:r w:rsidRPr="006855C5">
        <w:rPr>
          <w:i/>
          <w:iCs/>
        </w:rPr>
        <w:t>Provided</w:t>
      </w:r>
      <w:r w:rsidRPr="006855C5">
        <w:t xml:space="preserve">, That in the case of any employees of the state and its political subdivisions, including: Counties; municipalities; cities; towns; any separate corporation or instrumentality established by one or more counties, cities or towns as permitted by law; any corporation or instrumentality supported in most part by counties, cities or towns; any public corporation charged by law with the performance of a governmental function and whose jurisdiction is coextensive with one or more counties, cities or towns; any agency or organization established by the Department of Mental Health, or its successor agencies, for the provision of community health or intellectual and developmental disability services and which is supported, in whole or in part, by state, county, or municipal funds; board, agency, commission, department, or spending unit, including any agency created by rule of the Supreme Court of Appeals, who have </w:t>
      </w:r>
      <w:r w:rsidRPr="006855C5">
        <w:lastRenderedPageBreak/>
        <w:t xml:space="preserve">received personal injuries in the course of, and resulting from, their covered employment, the employees are ineligible to receive compensation while the employees are at the same time, and for the same reason, drawing sick leave benefits. The state employees may only use sick leave for nonjob-related absences consistent with sick leave use and may draw workers’ compensation benefits only where there is a job-related injury. This proviso does not apply to permanent benefits: </w:t>
      </w:r>
      <w:r w:rsidRPr="006855C5">
        <w:rPr>
          <w:i/>
          <w:iCs/>
        </w:rPr>
        <w:t>Provided, however</w:t>
      </w:r>
      <w:r w:rsidRPr="006855C5">
        <w:t xml:space="preserve">, That the employees may collect sick leave benefits until receiving temporary total disability benefits. The Division of Personnel shall propose rules for legislative approval pursuant to §29A-3-1 </w:t>
      </w:r>
      <w:r w:rsidRPr="006855C5">
        <w:rPr>
          <w:i/>
          <w:iCs/>
        </w:rPr>
        <w:t>et seq</w:t>
      </w:r>
      <w:r w:rsidRPr="006855C5">
        <w:t xml:space="preserve">. of this code relating to use of sick leave benefits by employees receiving personal injuries in the course of, and resulting from, covered employment: </w:t>
      </w:r>
      <w:r w:rsidRPr="006855C5">
        <w:rPr>
          <w:i/>
          <w:iCs/>
        </w:rPr>
        <w:t>Provided further</w:t>
      </w:r>
      <w:r w:rsidRPr="006855C5">
        <w:t xml:space="preserve">, That if an employee is injured in the course of and resulting from covered employment and the injury results in lost time from work and the employee, for whatever reason, uses or obtains sick leave benefits and subsequently receives temporary total disability benefits for the same time period, the employee may be restored sick leave time taken by him or her as a result of the compensable injury by paying to his or her employer the temporary total disability benefits received or an amount equal to the temporary total disability benefits received. The employee shall be restored sick leave time on a day-for-day basis which corresponds to temporary total disability benefits paid to the employer: </w:t>
      </w:r>
      <w:r w:rsidRPr="006855C5">
        <w:rPr>
          <w:i/>
          <w:iCs/>
        </w:rPr>
        <w:t>And provided further</w:t>
      </w:r>
      <w:r w:rsidRPr="006855C5">
        <w:t>, That since the intent of this subsection is to prevent an employee of the state or any of its political subdivisions from collecting both temporary total disability benefits and sick leave benefits for the same time period, nothing in this subsection prevents an employee of the state or any of its political subdivisions from electing to receive either sick leave benefits or temporary total disability benefits, but not both.</w:t>
      </w:r>
    </w:p>
    <w:p w14:paraId="41B26449" w14:textId="4CF1938F" w:rsidR="00FA3A9F" w:rsidRPr="006855C5" w:rsidRDefault="00FA3A9F" w:rsidP="006855C5">
      <w:pPr>
        <w:pStyle w:val="SectionBody"/>
      </w:pPr>
      <w:r w:rsidRPr="006855C5">
        <w:t xml:space="preserve">(b) For the purposes of this chapter, the terms "injury" and "personal injury" include occupational pneumoconiosis and any other occupational disease, as hereinafter defined, and workers' compensation benefits shall be paid to the employees of the employers in whose employment the employees have been exposed to the hazards of occupational pneumoconiosis </w:t>
      </w:r>
      <w:r w:rsidRPr="006855C5">
        <w:lastRenderedPageBreak/>
        <w:t xml:space="preserve">or other occupational disease and have contracted occupational pneumoconiosis or other occupational disease, or have suffered a perceptible aggravation of an existing pneumoconiosis or other occupational disease, or to the dependents, if any, of the employees, in case death has ensued, according to the provisions hereinafter made: </w:t>
      </w:r>
      <w:r w:rsidRPr="006855C5">
        <w:rPr>
          <w:i/>
          <w:iCs/>
        </w:rPr>
        <w:t>Provided</w:t>
      </w:r>
      <w:r w:rsidRPr="006855C5">
        <w:t>, That compensation is not payable for the disease of occupational pneumoconiosis, or death resulting from the disease, unless the employee has been exposed to the hazards of occupational pneumoconiosis in the State of West Virginia over a continuous period of not less than two years during the 10 years immediately preceding the date of his or her last exposure to such hazards, or for any five of the 15 years immediately preceding the date of his or her last exposure.  An application for benefits on account of occupational pneumoconiosis shall set forth the name of the employer or employers and the time worked for each.  The commission may allocate to and divide any charges resulting from such claim among the employers by whom the claimant was employed for as much as 60 days during the period of three years immediately preceding the date of last exposure to the hazards of occupational pneumoconiosis. The allocation shall be based upon the time and degree of exposure with</w:t>
      </w:r>
      <w:r>
        <w:t xml:space="preserve"> </w:t>
      </w:r>
      <w:r w:rsidRPr="006855C5">
        <w:t>employer.</w:t>
      </w:r>
    </w:p>
    <w:p w14:paraId="73BE1630" w14:textId="77777777" w:rsidR="00FA3A9F" w:rsidRPr="006855C5" w:rsidRDefault="00FA3A9F" w:rsidP="006855C5">
      <w:pPr>
        <w:pStyle w:val="SectionBody"/>
      </w:pPr>
      <w:r w:rsidRPr="006855C5">
        <w:t>(c) For the purposes of this chapter, disability or death resulting from occupational pneumoconiosis, as defined in subsection (d) of this section, shall be treated and compensated as an injury by accident.</w:t>
      </w:r>
    </w:p>
    <w:p w14:paraId="5E662F30" w14:textId="3305175A" w:rsidR="00FA3A9F" w:rsidRPr="00015EA5" w:rsidRDefault="00FA3A9F" w:rsidP="006855C5">
      <w:pPr>
        <w:pStyle w:val="SectionBody"/>
        <w:rPr>
          <w:u w:val="single"/>
        </w:rPr>
      </w:pPr>
      <w:r w:rsidRPr="006855C5">
        <w:t xml:space="preserve">(d) Occupational pneumoconiosis is a disease of the lungs caused by the inhalation of minute particles of dust over a period of time due to causes and conditions arising out of, and in the course of, the employment. The term "occupational pneumoconiosis" includes, but is not limited to, such diseases as silicosis, anthracosilicosis, coal worker’s pneumoconiosis, commonly known as black lung or miner's asthma, silicotuberculosis (silicosis accompanied by active tuberculosis of the lungs), coal worker's pneumoconiosis accompanied by active tuberculosis of the lungs, asbestosis, siderosis, anthrax, and any and all other dust diseases of the lungs and conditions and diseases caused by occupational pneumoconiosis which are not specifically </w:t>
      </w:r>
      <w:r w:rsidRPr="006855C5">
        <w:lastRenderedPageBreak/>
        <w:t>designated in this section meeting the definition of occupational pneumoconiosis set forth in this subsection.</w:t>
      </w:r>
      <w:r w:rsidR="00015EA5">
        <w:t xml:space="preserve"> </w:t>
      </w:r>
      <w:r w:rsidR="008E4EBC">
        <w:rPr>
          <w:u w:val="single"/>
        </w:rPr>
        <w:t xml:space="preserve">The Legislature recognizes the severity of </w:t>
      </w:r>
      <w:bookmarkStart w:id="0" w:name="_Hlk220674175"/>
      <w:r w:rsidR="00015EA5">
        <w:rPr>
          <w:u w:val="single"/>
        </w:rPr>
        <w:t>progressive massive fibrosis</w:t>
      </w:r>
      <w:bookmarkEnd w:id="0"/>
      <w:r w:rsidR="008E4EBC">
        <w:rPr>
          <w:u w:val="single"/>
        </w:rPr>
        <w:t>, as opposed to simple occupational pneumoconiosis, and its progressive nature resulting from exposure to coal and silica dust in the mines of this state</w:t>
      </w:r>
      <w:r w:rsidR="00F06C54">
        <w:rPr>
          <w:u w:val="single"/>
        </w:rPr>
        <w:t>.</w:t>
      </w:r>
      <w:r w:rsidR="008E4EBC">
        <w:rPr>
          <w:u w:val="single"/>
        </w:rPr>
        <w:t xml:space="preserve"> As used in this article, "p</w:t>
      </w:r>
      <w:r w:rsidR="008E4EBC" w:rsidRPr="008E4EBC">
        <w:rPr>
          <w:u w:val="single"/>
        </w:rPr>
        <w:t>ulmonary massive fibrosis</w:t>
      </w:r>
      <w:r w:rsidR="008E4EBC">
        <w:rPr>
          <w:u w:val="single"/>
        </w:rPr>
        <w:t>"</w:t>
      </w:r>
      <w:r w:rsidR="008E4EBC" w:rsidRPr="008E4EBC">
        <w:rPr>
          <w:u w:val="single"/>
        </w:rPr>
        <w:t xml:space="preserve"> </w:t>
      </w:r>
      <w:r w:rsidR="008E4EBC">
        <w:rPr>
          <w:u w:val="single"/>
        </w:rPr>
        <w:t xml:space="preserve">means </w:t>
      </w:r>
      <w:r w:rsidR="008E4EBC" w:rsidRPr="008E4EBC">
        <w:rPr>
          <w:u w:val="single"/>
        </w:rPr>
        <w:t>the presence of one or more large opacities (greater than 1 centimeter in diameter) as diagnosed by x-ray or computed tomography scan according to the currently adopted standards for the diagnosis of pneumoconiosis</w:t>
      </w:r>
      <w:r w:rsidR="00F06C54">
        <w:rPr>
          <w:u w:val="single"/>
        </w:rPr>
        <w:t xml:space="preserve"> </w:t>
      </w:r>
    </w:p>
    <w:p w14:paraId="112D391B" w14:textId="77777777" w:rsidR="00FA3A9F" w:rsidRPr="006855C5" w:rsidRDefault="00FA3A9F" w:rsidP="006855C5">
      <w:pPr>
        <w:pStyle w:val="SectionBody"/>
      </w:pPr>
      <w:r w:rsidRPr="006855C5">
        <w:t>(e) In determining the presence of occupational pneumoconiosis, x-ray evidence may be considered, but may not be accorded greater weight than any other type of evidence demonstrating occupational pneumoconiosis.</w:t>
      </w:r>
    </w:p>
    <w:p w14:paraId="0EF46D2B" w14:textId="3E45BE76" w:rsidR="00FA3A9F" w:rsidRPr="006855C5" w:rsidRDefault="00FA3A9F" w:rsidP="006855C5">
      <w:pPr>
        <w:pStyle w:val="SectionBody"/>
      </w:pPr>
      <w:r w:rsidRPr="006855C5">
        <w:t xml:space="preserve">(f) For the purposes of this chapter, occupational disease means a disease incurred in the course of and resulting from employment.  No ordinary disease of life to which the general public is exposed outside of the employment is compensable except when it follows as an incident of occupational disease as defined in this chapter. Except in the case of occupational pneumoconiosis, a disease is considered to have been incurred in the course of, or to have resulted from, the employment only if it is apparent to the rational mind, upon consideration of all the circumstances: (1) That there is a direct causal connection between the conditions under which work is performed and the occupational disease; (2) </w:t>
      </w:r>
      <w:r w:rsidR="009537BE" w:rsidRPr="009537BE">
        <w:rPr>
          <w:color w:val="auto"/>
        </w:rPr>
        <w:t>t</w:t>
      </w:r>
      <w:r w:rsidRPr="006855C5">
        <w:t xml:space="preserve">hat it can be seen to have followed as a natural incident of the work as a result of the exposure occasioned by the nature of the employment; (3) </w:t>
      </w:r>
      <w:r w:rsidR="009537BE">
        <w:t>t</w:t>
      </w:r>
      <w:r w:rsidRPr="006855C5">
        <w:t xml:space="preserve">hat it can be fairly traced to the employment as the proximate cause; (4) </w:t>
      </w:r>
      <w:r w:rsidR="009537BE">
        <w:t>t</w:t>
      </w:r>
      <w:r w:rsidRPr="006855C5">
        <w:t xml:space="preserve">hat it does not come from a hazard to which workmen would have been equally exposed outside of the employment; (5) </w:t>
      </w:r>
      <w:r w:rsidR="009537BE">
        <w:t>t</w:t>
      </w:r>
      <w:r w:rsidRPr="006855C5">
        <w:t xml:space="preserve">hat it is incidental to the character of the business and not independent of the relation of employer and employee; and (6) </w:t>
      </w:r>
      <w:r w:rsidR="009537BE">
        <w:t>t</w:t>
      </w:r>
      <w:r w:rsidRPr="006855C5">
        <w:t xml:space="preserve">hat it appears to have had its origin in a risk connected with the employment and to have flowed from that source as a natural consequence, though it need not have been foreseen or expected before its contraction: </w:t>
      </w:r>
      <w:r w:rsidRPr="006855C5">
        <w:rPr>
          <w:i/>
          <w:iCs/>
        </w:rPr>
        <w:t>Provided</w:t>
      </w:r>
      <w:r w:rsidRPr="006855C5">
        <w:t xml:space="preserve">, That compensation is not payable for an occupational disease or death resulting from the disease </w:t>
      </w:r>
      <w:r w:rsidRPr="006855C5">
        <w:lastRenderedPageBreak/>
        <w:t>unless the employee has been exposed to the hazards of the disease in the State of West Virginia over a continuous period that is determined to be sufficient, by rule of the Insurance Commissioner and Industrial Council, for the disease to have occurred in the course of and resulting from the employee’s employment.  An application for benefits on account of an occupational disease shall set forth the name of the employer or employers and the time worked for each.  The commission may allocate to and divide any charges resulting from the claim among the employers by whom the claimant was employed. The allocation shall be based upon the time and degree of exposure with each employer.</w:t>
      </w:r>
    </w:p>
    <w:p w14:paraId="520CD27A" w14:textId="77777777" w:rsidR="00FA3A9F" w:rsidRPr="006855C5" w:rsidRDefault="00FA3A9F" w:rsidP="006855C5">
      <w:pPr>
        <w:pStyle w:val="SectionBody"/>
      </w:pPr>
      <w:r w:rsidRPr="006855C5">
        <w:t>(g) No award may be made under the provisions of this chapter for any occupational disease contracted prior to July 1, 1949.  An employee has contracted an occupational disease within the meaning of this subsection if the disease or condition has developed to such an extent that it can be diagnosed as an occupational disease.</w:t>
      </w:r>
    </w:p>
    <w:p w14:paraId="50F37394" w14:textId="45AE1C94" w:rsidR="00FA3A9F" w:rsidRPr="006855C5" w:rsidRDefault="00FA3A9F" w:rsidP="006855C5">
      <w:pPr>
        <w:pStyle w:val="SectionBody"/>
      </w:pPr>
      <w:r w:rsidRPr="006855C5">
        <w:t xml:space="preserve">(h) For purposes of this chapter, a rebuttable presumption that a professional firefighter who has developed a cardiovascular or pulmonary disease or sustained a cardiovascular injury or who has developed leukemia, lymphoma, multiple myeloma, bladder cancer, mesothelioma, or testicular cancer arising out of, and in the course of, employment as a firefighter has received an injury or contracted a disease arising out of, and in the course of, his or her employment exists if: (A) The person has been actively employed by a fire department as a professional firefighter for a minimum of two years prior to the cardiovascular injury or onset of a cardiovascular or pulmonary disease or death; (B) </w:t>
      </w:r>
      <w:r w:rsidR="009537BE">
        <w:t>t</w:t>
      </w:r>
      <w:r w:rsidRPr="006855C5">
        <w:t xml:space="preserve">he injury or onset of the disease or death occurred within six months of having participated in firefighting or a training or drill exercise which actually involved firefighting; and (C) </w:t>
      </w:r>
      <w:r w:rsidR="009537BE" w:rsidRPr="009537BE">
        <w:rPr>
          <w:color w:val="auto"/>
        </w:rPr>
        <w:t>i</w:t>
      </w:r>
      <w:r w:rsidRPr="006855C5">
        <w:t xml:space="preserve">n the case of the development of leukemia, lymphoma, multiple myeloma, bladder cancer, mesothelioma, or testicular cancer, the person has been actively employed by a fire department as a professional firefighter for a minimum of five years in the state prior to the development of leukemia, lymphoma, multiple myeloma, bladder cancer, mesothelioma, or testicular cancer, has not used tobacco products more than six times in a calendar year for at </w:t>
      </w:r>
      <w:r w:rsidRPr="006855C5">
        <w:lastRenderedPageBreak/>
        <w:t xml:space="preserve">least 10 years, and is not over the age of 65 years. When the above conditions are met, it shall be presumed that sufficient notice of the injury, disease, or death has been given and that the injury, disease, or death was not self-inflicted. The amendments made to this section during the regular session of the Legislature, 2024, to include bladder cancer, mesothelioma or testicular cancer arising out of, and in the course of, employment as a firefighter as a rebuttable </w:t>
      </w:r>
      <w:bookmarkStart w:id="1" w:name="_Hlk63349031"/>
      <w:r w:rsidRPr="006855C5">
        <w:t>presumption expire on July 1, 2027, unless extended by the Legislature.</w:t>
      </w:r>
      <w:bookmarkEnd w:id="1"/>
    </w:p>
    <w:p w14:paraId="003F069D" w14:textId="27FD9B22" w:rsidR="00FA3A9F" w:rsidRDefault="00FA3A9F" w:rsidP="00CC1F3B">
      <w:pPr>
        <w:pStyle w:val="SectionBody"/>
      </w:pPr>
      <w:r w:rsidRPr="006855C5">
        <w:t>(i) Claims for occupational disease as defined in §23-4-1(f) of this code, except occupational pneumoconiosis for all workers and pulmonary disease and cardiovascular injury and disease for professional firefighters, shall be processed in like manner as claims for all other personal injuries.</w:t>
      </w:r>
    </w:p>
    <w:p w14:paraId="75BC13BF" w14:textId="77777777" w:rsidR="00D4668A" w:rsidRDefault="00D4668A" w:rsidP="00CC1F3B">
      <w:pPr>
        <w:pStyle w:val="SectionBody"/>
        <w:sectPr w:rsidR="00D4668A" w:rsidSect="00E462B8">
          <w:type w:val="continuous"/>
          <w:pgSz w:w="12240" w:h="15840" w:code="1"/>
          <w:pgMar w:top="1440" w:right="1440" w:bottom="1440" w:left="1440" w:header="720" w:footer="720" w:gutter="0"/>
          <w:lnNumType w:countBy="1" w:restart="newSection"/>
          <w:cols w:space="720"/>
          <w:titlePg/>
          <w:docGrid w:linePitch="360"/>
        </w:sectPr>
      </w:pPr>
    </w:p>
    <w:p w14:paraId="55499E61" w14:textId="77777777" w:rsidR="00D4668A" w:rsidRDefault="00D4668A" w:rsidP="00191798">
      <w:pPr>
        <w:pStyle w:val="SectionHeading"/>
      </w:pPr>
      <w:r>
        <w:t>§23-4-6. Classification of and criteria for disability benefits.</w:t>
      </w:r>
    </w:p>
    <w:p w14:paraId="044DDB5D" w14:textId="77777777" w:rsidR="00D4668A" w:rsidRDefault="00D4668A" w:rsidP="00191798">
      <w:pPr>
        <w:pStyle w:val="SectionBody"/>
      </w:pPr>
      <w:r>
        <w:t>Where compensation is due an employee under the provisions of this chapter for personal injury, the compensation shall be as provided in the following schedule:</w:t>
      </w:r>
    </w:p>
    <w:p w14:paraId="39E53662" w14:textId="77777777" w:rsidR="00D4668A" w:rsidRDefault="00D4668A" w:rsidP="00191798">
      <w:pPr>
        <w:pStyle w:val="SectionBody"/>
      </w:pPr>
      <w:r>
        <w:t>(a) The terms "average weekly wage earnings, wherever earned, of the injured employee, at the date of injury" and "average weekly wage in West Virginia", as used in this chapter, have the meaning and shall be computed as set forth in section fourteen of this article except for the purpose of computing temporary total disability benefits for part-time employees pursuant to the provisions of section six-d of this article.</w:t>
      </w:r>
    </w:p>
    <w:p w14:paraId="29641EE7" w14:textId="77777777" w:rsidR="00D4668A" w:rsidRDefault="00D4668A" w:rsidP="00191798">
      <w:pPr>
        <w:pStyle w:val="SectionBody"/>
      </w:pPr>
      <w:r>
        <w:t xml:space="preserve">(b) For all awards made on and after the effective date of the amendment and reenactment of this section during the year 2003, if the injury causes temporary total disability, the employee shall receive during the continuance of the disability a maximum weekly benefit to be computed on the basis of sixty-six and two-thirds percent of the average weekly wage earnings, wherever earned, of the injured employee, at the date of injury, not to exceed one hundred percent of the average weekly wage in West Virginia: </w:t>
      </w:r>
      <w:r>
        <w:rPr>
          <w:i/>
          <w:iCs/>
        </w:rPr>
        <w:t>Provided,</w:t>
      </w:r>
      <w:r>
        <w:t xml:space="preserve"> That in no event shall an award for temporary total disability be subject to annual adjustments resulting from changes in the average weekly wage in West Virginia</w:t>
      </w:r>
      <w:r>
        <w:rPr>
          <w:i/>
          <w:iCs/>
        </w:rPr>
        <w:t>: Provided, however,</w:t>
      </w:r>
      <w:r>
        <w:t xml:space="preserve"> in the case of a claimant whose award was granted </w:t>
      </w:r>
      <w:r>
        <w:lastRenderedPageBreak/>
        <w:t xml:space="preserve">prior to the effective date of the amendment and reenactment of this section during the year 2003, the maximum benefit rate shall be the rate applied under the prior enactment of this subsection which was in effect at the time the injury occurred. The minimum weekly benefits paid under this subdivision shall not be less than thirty-three and one-third percent of the average weekly wage in West Virginia, except as provided in sections six-d and nine of this article. In no event, however, shall the minimum weekly benefits exceed the level of benefits determined by use of the applicable federal minimum hourly wage: </w:t>
      </w:r>
      <w:r>
        <w:rPr>
          <w:i/>
          <w:iCs/>
        </w:rPr>
        <w:t>Provided further,</w:t>
      </w:r>
      <w:r>
        <w:t xml:space="preserve"> That any claimant receiving permanent total disability benefits, permanent partial disability benefits or dependents' benefits prior to July 1, 1994, shall not have his or her benefits reduced based upon the requirement in this subdivision that the minimum weekly benefit shall not exceed the applicable federal minimum hourly wage.</w:t>
      </w:r>
    </w:p>
    <w:p w14:paraId="01023A78" w14:textId="77777777" w:rsidR="00D4668A" w:rsidRDefault="00D4668A" w:rsidP="00191798">
      <w:pPr>
        <w:pStyle w:val="SectionBody"/>
      </w:pPr>
      <w:r>
        <w:t>(c) Subdivision (b) of this section is limited as follows: Aggregate award for a single injury causing temporary disability shall be for a period not exceeding two hundred eight weeks; aggregate award for a single injury for which an award of temporary total disability benefits is made on or after the effective date of the amendment and reenactment of this section in the year 2003 shall be for a period not exceeding one hundred four weeks. Notwithstanding any other provision of this subdivision to the contrary, no person may receive temporary total disability benefits under an award for a single injury for a period exceeding one hundred four weeks from the effective date of the amendment and reenactment of this section in the year 2003.</w:t>
      </w:r>
    </w:p>
    <w:p w14:paraId="4D89CA0F" w14:textId="77777777" w:rsidR="00D4668A" w:rsidRDefault="00D4668A" w:rsidP="00191798">
      <w:pPr>
        <w:pStyle w:val="SectionBody"/>
      </w:pPr>
      <w:r>
        <w:t xml:space="preserve">(d) For all awards of permanent total disability benefits that are made on or after February 2, 1995, including those claims in which a request for an award was pending before the division or which were in litigation but not yet submitted for a decision, then benefits shall be payable until the claimant attains the age necessary to receive federal old age retirement benefits under the provisions of the Social Security Act, 42 U.S.C. §§401 and 402, in effect on the effective date of this section. The claimant shall be paid benefits so as not to exceed a maximum benefit of sixty-six and two-thirds percent of the claimant's average weekly wage earnings, wherever earned, at the time of the date of injury not to exceed one hundred percent of the average weekly wage in </w:t>
      </w:r>
      <w:r>
        <w:lastRenderedPageBreak/>
        <w:t xml:space="preserve">West Virginia. The minimum weekly benefits paid under this section shall be as is provided for in subdivision (b) of this section. In all claims in which an award for permanent total disability benefits was made prior to February 2, 1995, the awards shall continue to be paid at the rate in effect prior to the effective date of the amendment and reenactment of this section in the year 2003: </w:t>
      </w:r>
      <w:r>
        <w:rPr>
          <w:i/>
          <w:iCs/>
        </w:rPr>
        <w:t>Provided,</w:t>
      </w:r>
      <w:r>
        <w:t xml:space="preserve"> That the provisions of sections one through eight, inclusive, article four-a of this chapter shall be applied thereafter to all prior awards that were previously subject to its provisions. A single or aggregate permanent disability of eighty-five percent or more entitles the employee to a rebuttable presumption of a permanent total disability for the purpose of paragraph (2), subdivision (n) of this section: </w:t>
      </w:r>
      <w:r>
        <w:rPr>
          <w:i/>
          <w:iCs/>
        </w:rPr>
        <w:t>Provided, however,</w:t>
      </w:r>
      <w:r>
        <w:t xml:space="preserve"> That the claimant must also be at least fifty percent medically impaired upon a whole body basis or has sustained a thirty-five percent statutory disability pursuant to the provisions of subdivision (f) of this section. The presumption may be rebutted if the evidence establishes that the claimant is not permanently and totally disabled pursuant to subdivision (n) of this section. Under no circumstances may the commission, successor to the commission, other private carrier or self-insured employer, whichever is applicable, grant an additional permanent disability award to a claimant receiving a permanent total disability award: </w:t>
      </w:r>
      <w:r>
        <w:rPr>
          <w:i/>
          <w:iCs/>
        </w:rPr>
        <w:t>Provided further,</w:t>
      </w:r>
      <w:r>
        <w:t xml:space="preserve"> That if any claimant thereafter sustains another compensable injury and has permanent partial disability resulting from the injury, the total permanent disability award benefit rate shall be computed at the highest benefit rate justified by any of the compensable injuries.</w:t>
      </w:r>
    </w:p>
    <w:p w14:paraId="3A1991B2" w14:textId="77777777" w:rsidR="00D4668A" w:rsidRDefault="00D4668A" w:rsidP="00191798">
      <w:pPr>
        <w:pStyle w:val="SectionBody"/>
      </w:pPr>
      <w:r>
        <w:t xml:space="preserve">(e) (1) For all awards made on or after the effective date of the amendment and reenactment of this section during the year 2003, if the injury causes permanent disability less than permanent total disability, the percentage of disability to total disability shall be determined and the award computed on the basis of four weeks' compensation for each percent of disability determined at the maximum or minimum benefit rates as follows: Sixty-six and two-thirds percent of the average weekly wage earnings, wherever earned, of the injured employee at the date of injury, not to exceed seventy percent of the average weekly wage in West Virginia: </w:t>
      </w:r>
      <w:r>
        <w:rPr>
          <w:i/>
          <w:iCs/>
        </w:rPr>
        <w:t>Provided,</w:t>
      </w:r>
      <w:r>
        <w:t xml:space="preserve"> That in no event shall an award for permanent partial disability be subject to annual adjustments </w:t>
      </w:r>
      <w:r>
        <w:lastRenderedPageBreak/>
        <w:t>resulting from changes in the average weekly wage in West Virginia</w:t>
      </w:r>
      <w:r>
        <w:rPr>
          <w:i/>
          <w:iCs/>
        </w:rPr>
        <w:t>: Provided, however,</w:t>
      </w:r>
      <w:r>
        <w:t xml:space="preserve"> That in the case of a claimant whose award was granted prior to the effective date of the amendment and reenactment of this section during the year 2003, the maximum benefit rate shall be the rate applied under the prior enactment of this section which was in effect at the time the injury occurred.</w:t>
      </w:r>
    </w:p>
    <w:p w14:paraId="01F71C5B" w14:textId="77777777" w:rsidR="00D4668A" w:rsidRDefault="00D4668A" w:rsidP="00191798">
      <w:pPr>
        <w:pStyle w:val="SectionBody"/>
      </w:pPr>
      <w:r>
        <w:t>(2) If a claimant is released by his or her treating physician to return to work at the job he or she held before the occupational injury occurred and if the claimant's preinjury employer does not offer the preinjury job or a comparable job to the employee when a position is available to be offered, the award for the percentage of partial disability shall be computed on the basis of six weeks of compensation for each percent of disability.</w:t>
      </w:r>
    </w:p>
    <w:p w14:paraId="00077580" w14:textId="77777777" w:rsidR="00D4668A" w:rsidRDefault="00D4668A" w:rsidP="00191798">
      <w:pPr>
        <w:pStyle w:val="SectionBody"/>
      </w:pPr>
      <w:r>
        <w:t>(3) The minimum weekly benefit under this subdivision shall be as provided in subdivision (b) of this section for temporary total disability.</w:t>
      </w:r>
    </w:p>
    <w:p w14:paraId="393369F2" w14:textId="77777777" w:rsidR="00D4668A" w:rsidRDefault="00D4668A" w:rsidP="00191798">
      <w:pPr>
        <w:pStyle w:val="SectionBody"/>
      </w:pPr>
      <w:r>
        <w:t>(f) If the injury results in the total loss by severance of any of the members named in this subdivision, the percentage of disability shall be determined by the percentage of disability, specified in the following table:</w:t>
      </w:r>
    </w:p>
    <w:p w14:paraId="04744D77" w14:textId="77777777" w:rsidR="00D4668A" w:rsidRDefault="00D4668A" w:rsidP="00191798">
      <w:pPr>
        <w:pStyle w:val="SectionBody"/>
      </w:pPr>
      <w:r>
        <w:t>The loss of a great toe shall be considered a ten percent disability.</w:t>
      </w:r>
    </w:p>
    <w:p w14:paraId="7CCC8DFE" w14:textId="77777777" w:rsidR="00D4668A" w:rsidRDefault="00D4668A" w:rsidP="00191798">
      <w:pPr>
        <w:pStyle w:val="SectionBody"/>
      </w:pPr>
      <w:r>
        <w:t>The loss of a great toe (one phalanx) shall be considered a five percent disability.</w:t>
      </w:r>
    </w:p>
    <w:p w14:paraId="4E703937" w14:textId="77777777" w:rsidR="00D4668A" w:rsidRDefault="00D4668A" w:rsidP="00191798">
      <w:pPr>
        <w:pStyle w:val="SectionBody"/>
      </w:pPr>
      <w:r>
        <w:t>The loss of other toes shall be considered a four percent disability.</w:t>
      </w:r>
    </w:p>
    <w:p w14:paraId="424FDB35" w14:textId="77777777" w:rsidR="00D4668A" w:rsidRDefault="00D4668A" w:rsidP="00191798">
      <w:pPr>
        <w:pStyle w:val="SectionBody"/>
      </w:pPr>
      <w:r>
        <w:t>The loss of other toes (one phalanx) shall be considered a two percent disability.</w:t>
      </w:r>
    </w:p>
    <w:p w14:paraId="0C994D22" w14:textId="77777777" w:rsidR="00D4668A" w:rsidRDefault="00D4668A" w:rsidP="00191798">
      <w:pPr>
        <w:pStyle w:val="SectionBody"/>
      </w:pPr>
      <w:r>
        <w:t>The loss of all toes shall be considered a twenty-five percent disability.</w:t>
      </w:r>
    </w:p>
    <w:p w14:paraId="7030D2C3" w14:textId="77777777" w:rsidR="00D4668A" w:rsidRDefault="00D4668A" w:rsidP="00191798">
      <w:pPr>
        <w:pStyle w:val="SectionBody"/>
      </w:pPr>
      <w:r>
        <w:t>The loss of forepart of foot shall be considered a thirty percent disability.</w:t>
      </w:r>
    </w:p>
    <w:p w14:paraId="1C1272A3" w14:textId="77777777" w:rsidR="00D4668A" w:rsidRDefault="00D4668A" w:rsidP="00191798">
      <w:pPr>
        <w:pStyle w:val="SectionBody"/>
      </w:pPr>
      <w:r>
        <w:t>The loss of a foot shall be considered a thirty-five percent disability.</w:t>
      </w:r>
    </w:p>
    <w:p w14:paraId="0AC48AFE" w14:textId="77777777" w:rsidR="00D4668A" w:rsidRDefault="00D4668A" w:rsidP="00191798">
      <w:pPr>
        <w:pStyle w:val="SectionBody"/>
      </w:pPr>
      <w:r>
        <w:t>The loss of a leg shall be considered a forty-five percent disability.</w:t>
      </w:r>
    </w:p>
    <w:p w14:paraId="3114F975" w14:textId="77777777" w:rsidR="00D4668A" w:rsidRDefault="00D4668A" w:rsidP="00191798">
      <w:pPr>
        <w:pStyle w:val="SectionBody"/>
      </w:pPr>
      <w:r>
        <w:t>The loss of thigh shall be considered a fifty percent disability.</w:t>
      </w:r>
    </w:p>
    <w:p w14:paraId="0CB2C66A" w14:textId="77777777" w:rsidR="00D4668A" w:rsidRDefault="00D4668A" w:rsidP="00191798">
      <w:pPr>
        <w:pStyle w:val="SectionBody"/>
      </w:pPr>
      <w:r>
        <w:t>The loss of thigh at hip joint shall be considered a sixty percent disability.</w:t>
      </w:r>
    </w:p>
    <w:p w14:paraId="417279DE" w14:textId="77777777" w:rsidR="00D4668A" w:rsidRDefault="00D4668A" w:rsidP="00191798">
      <w:pPr>
        <w:pStyle w:val="SectionBody"/>
      </w:pPr>
      <w:r>
        <w:t xml:space="preserve">The loss of a little or fourth finger (one phalanx) shall be considered a three percent </w:t>
      </w:r>
      <w:r>
        <w:lastRenderedPageBreak/>
        <w:t>disability.</w:t>
      </w:r>
    </w:p>
    <w:p w14:paraId="5FBA1DAD" w14:textId="77777777" w:rsidR="00D4668A" w:rsidRDefault="00D4668A" w:rsidP="00191798">
      <w:pPr>
        <w:pStyle w:val="SectionBody"/>
      </w:pPr>
      <w:r>
        <w:t>The loss of a little or fourth finger shall be considered a five percent disability.</w:t>
      </w:r>
    </w:p>
    <w:p w14:paraId="0211627F" w14:textId="77777777" w:rsidR="00D4668A" w:rsidRDefault="00D4668A" w:rsidP="00191798">
      <w:pPr>
        <w:pStyle w:val="SectionBody"/>
      </w:pPr>
      <w:r>
        <w:t>The loss of ring or third finger (one phalanx) shall be considered a three percent disability.</w:t>
      </w:r>
    </w:p>
    <w:p w14:paraId="6FFC6425" w14:textId="77777777" w:rsidR="00D4668A" w:rsidRDefault="00D4668A" w:rsidP="00191798">
      <w:pPr>
        <w:pStyle w:val="SectionBody"/>
      </w:pPr>
      <w:r>
        <w:t>The loss of ring or third finger shall be considered a five percent disability.</w:t>
      </w:r>
    </w:p>
    <w:p w14:paraId="409AE09F" w14:textId="77777777" w:rsidR="00D4668A" w:rsidRDefault="00D4668A" w:rsidP="00191798">
      <w:pPr>
        <w:pStyle w:val="SectionBody"/>
      </w:pPr>
      <w:r>
        <w:t>The loss of middle or second finger (one phalanx) shall be considered a three percent disability.</w:t>
      </w:r>
    </w:p>
    <w:p w14:paraId="10A80403" w14:textId="77777777" w:rsidR="00D4668A" w:rsidRDefault="00D4668A" w:rsidP="00191798">
      <w:pPr>
        <w:pStyle w:val="SectionBody"/>
      </w:pPr>
      <w:r>
        <w:t>The loss of middle or second finger shall be considered a seven percent disability.</w:t>
      </w:r>
    </w:p>
    <w:p w14:paraId="18AEAF2C" w14:textId="77777777" w:rsidR="00D4668A" w:rsidRDefault="00D4668A" w:rsidP="00191798">
      <w:pPr>
        <w:pStyle w:val="SectionBody"/>
      </w:pPr>
      <w:r>
        <w:t>The loss of index or first finger (one phalanx) shall be considered a six percent disability.</w:t>
      </w:r>
    </w:p>
    <w:p w14:paraId="0082FACA" w14:textId="77777777" w:rsidR="00D4668A" w:rsidRDefault="00D4668A" w:rsidP="00191798">
      <w:pPr>
        <w:pStyle w:val="SectionBody"/>
      </w:pPr>
      <w:r>
        <w:t>The loss of index or first finger shall be considered a ten percent disability.</w:t>
      </w:r>
    </w:p>
    <w:p w14:paraId="3BDBB5A8" w14:textId="77777777" w:rsidR="00D4668A" w:rsidRDefault="00D4668A" w:rsidP="00191798">
      <w:pPr>
        <w:pStyle w:val="SectionBody"/>
      </w:pPr>
      <w:r>
        <w:t>The loss of thumb (one phalanx) shall be considered a twelve percent disability.</w:t>
      </w:r>
    </w:p>
    <w:p w14:paraId="76D4B031" w14:textId="77777777" w:rsidR="00D4668A" w:rsidRDefault="00D4668A" w:rsidP="00191798">
      <w:pPr>
        <w:pStyle w:val="SectionBody"/>
      </w:pPr>
      <w:r>
        <w:t>The loss of thumb shall be considered a twenty percent disability.</w:t>
      </w:r>
    </w:p>
    <w:p w14:paraId="58783C03" w14:textId="77777777" w:rsidR="00D4668A" w:rsidRDefault="00D4668A" w:rsidP="00191798">
      <w:pPr>
        <w:pStyle w:val="SectionBody"/>
      </w:pPr>
      <w:r>
        <w:t>The loss of thumb and index fingers shall be considered a thirty-two percent disability.</w:t>
      </w:r>
    </w:p>
    <w:p w14:paraId="17A334CE" w14:textId="77777777" w:rsidR="00D4668A" w:rsidRDefault="00D4668A" w:rsidP="00191798">
      <w:pPr>
        <w:pStyle w:val="SectionBody"/>
      </w:pPr>
      <w:r>
        <w:t>The loss of index and middle fingers shall be considered a twenty percent disability.</w:t>
      </w:r>
    </w:p>
    <w:p w14:paraId="6B2D8405" w14:textId="77777777" w:rsidR="00D4668A" w:rsidRDefault="00D4668A" w:rsidP="00191798">
      <w:pPr>
        <w:pStyle w:val="SectionBody"/>
      </w:pPr>
      <w:r>
        <w:t>The loss of middle and ring fingers shall be considered a fifteen percent disability.</w:t>
      </w:r>
    </w:p>
    <w:p w14:paraId="4C2EB511" w14:textId="77777777" w:rsidR="00D4668A" w:rsidRDefault="00D4668A" w:rsidP="00191798">
      <w:pPr>
        <w:pStyle w:val="SectionBody"/>
      </w:pPr>
      <w:r>
        <w:t>The loss of ring and little fingers shall be considered a ten percent disability.</w:t>
      </w:r>
    </w:p>
    <w:p w14:paraId="36E533C1" w14:textId="77777777" w:rsidR="00D4668A" w:rsidRDefault="00D4668A" w:rsidP="00191798">
      <w:pPr>
        <w:pStyle w:val="SectionBody"/>
      </w:pPr>
      <w:r>
        <w:t>The loss of thumb, index and middle fingers shall be considered a forty percent disability.</w:t>
      </w:r>
    </w:p>
    <w:p w14:paraId="11FF4025" w14:textId="77777777" w:rsidR="00D4668A" w:rsidRDefault="00D4668A" w:rsidP="00191798">
      <w:pPr>
        <w:pStyle w:val="SectionBody"/>
      </w:pPr>
      <w:r>
        <w:t>The loss of index, middle and ring fingers shall be considered a thirty percent disability.</w:t>
      </w:r>
    </w:p>
    <w:p w14:paraId="084C746E" w14:textId="77777777" w:rsidR="00D4668A" w:rsidRDefault="00D4668A" w:rsidP="00191798">
      <w:pPr>
        <w:pStyle w:val="SectionBody"/>
      </w:pPr>
      <w:r>
        <w:t>The loss of middle, ring and little fingers shall be considered a twenty percent disability.</w:t>
      </w:r>
    </w:p>
    <w:p w14:paraId="781B6125" w14:textId="77777777" w:rsidR="00D4668A" w:rsidRDefault="00D4668A" w:rsidP="00191798">
      <w:pPr>
        <w:pStyle w:val="SectionBody"/>
      </w:pPr>
      <w:r>
        <w:t>The loss of four fingers shall be considered a thirty-two percent disability.</w:t>
      </w:r>
    </w:p>
    <w:p w14:paraId="4D6AC9B1" w14:textId="77777777" w:rsidR="00D4668A" w:rsidRDefault="00D4668A" w:rsidP="00191798">
      <w:pPr>
        <w:pStyle w:val="SectionBody"/>
      </w:pPr>
      <w:r>
        <w:t>The loss of hand shall be considered a fifty percent disability.</w:t>
      </w:r>
    </w:p>
    <w:p w14:paraId="14C871E1" w14:textId="77777777" w:rsidR="00D4668A" w:rsidRDefault="00D4668A" w:rsidP="00191798">
      <w:pPr>
        <w:pStyle w:val="SectionBody"/>
      </w:pPr>
      <w:r>
        <w:t>The loss of forearm shall be considered a fifty-five percent disability.</w:t>
      </w:r>
    </w:p>
    <w:p w14:paraId="68C591C3" w14:textId="77777777" w:rsidR="00D4668A" w:rsidRDefault="00D4668A" w:rsidP="00191798">
      <w:pPr>
        <w:pStyle w:val="SectionBody"/>
      </w:pPr>
      <w:r>
        <w:t>The loss of arm shall be considered a sixty percent disability.</w:t>
      </w:r>
    </w:p>
    <w:p w14:paraId="7E75DB8C" w14:textId="77777777" w:rsidR="00D4668A" w:rsidRDefault="00D4668A" w:rsidP="00191798">
      <w:pPr>
        <w:pStyle w:val="SectionBody"/>
      </w:pPr>
      <w:r>
        <w:t>The total and irrecoverable loss of the sight of one eye shall be considered a thirty-three percent disability. For the partial loss of vision in one or both eyes, the percentages of disability shall be determined by the commission, using as a basis the total loss of one eye.</w:t>
      </w:r>
    </w:p>
    <w:p w14:paraId="0A7497C7" w14:textId="77777777" w:rsidR="00D4668A" w:rsidRDefault="00D4668A" w:rsidP="00191798">
      <w:pPr>
        <w:pStyle w:val="SectionBody"/>
      </w:pPr>
      <w:r>
        <w:t>The total and irrecoverable loss of the hearing of one ear shall be considered a twenty-</w:t>
      </w:r>
      <w:r>
        <w:lastRenderedPageBreak/>
        <w:t>two and one-half percent disability. The total and irrecoverable loss of hearing of both ears shall be considered a fifty-five percent disability.</w:t>
      </w:r>
    </w:p>
    <w:p w14:paraId="35EF61F8" w14:textId="77777777" w:rsidR="00D4668A" w:rsidRDefault="00D4668A" w:rsidP="00191798">
      <w:pPr>
        <w:pStyle w:val="SectionBody"/>
      </w:pPr>
      <w:r>
        <w:t>For the partial loss of hearing in one or both ears, the percentage of disability shall be determined by the commission, successor to the commission, other private carrier or self-insured employer, whichever is applicable, using as a basis the total loss of hearing in both ears.</w:t>
      </w:r>
    </w:p>
    <w:p w14:paraId="3B8E352B" w14:textId="77777777" w:rsidR="00D4668A" w:rsidRDefault="00D4668A" w:rsidP="00191798">
      <w:pPr>
        <w:pStyle w:val="SectionBody"/>
      </w:pPr>
      <w:r>
        <w:t>If a claimant sustains a compensable injury which results in the total loss by severance of any of the bodily members named in this subdivision or dies from sickness or noncompensable injury before the commission makes the proper award for the injury, the commission shall make the award to the claimant's dependents as defined in this chapter, if any; the payment to be made in the same installments that would have been paid to claimant if living</w:t>
      </w:r>
      <w:r>
        <w:rPr>
          <w:i/>
          <w:iCs/>
        </w:rPr>
        <w:t>: Provided,</w:t>
      </w:r>
      <w:r>
        <w:t xml:space="preserve"> That no payment shall be made to any surviving spouse of the claimant after his or her remarriage and that this liability shall not accrue to the estate of the claimant and is not subject to any debts of, or charges against, the estate.</w:t>
      </w:r>
    </w:p>
    <w:p w14:paraId="599A96CD" w14:textId="77777777" w:rsidR="00D4668A" w:rsidRDefault="00D4668A" w:rsidP="00191798">
      <w:pPr>
        <w:pStyle w:val="SectionBody"/>
      </w:pPr>
      <w:r>
        <w:t>(g) If a claimant to whom has been made a permanent partial award dies from sickness or noncompensable injury, the unpaid balance of the award shall be paid to claimant's dependents as defined in this chapter, if any; the payment to be made in the same installments that would have been paid to claimant if living</w:t>
      </w:r>
      <w:r>
        <w:rPr>
          <w:i/>
          <w:iCs/>
        </w:rPr>
        <w:t>: Provided,</w:t>
      </w:r>
      <w:r>
        <w:t xml:space="preserve"> That no payment shall be made to any surviving spouse of the claimant after his or her remarriage, and that this liability shall not accrue to the estate of the claimant and is not subject to any debts of, or charges against, such estate.</w:t>
      </w:r>
    </w:p>
    <w:p w14:paraId="1A980AB2" w14:textId="77777777" w:rsidR="00D4668A" w:rsidRDefault="00D4668A" w:rsidP="00191798">
      <w:pPr>
        <w:pStyle w:val="SectionBody"/>
      </w:pPr>
      <w:r>
        <w:t>(h) For the purposes of this chapter, a finding of the occupational pneumoconiosis board has the force and effect of an award.</w:t>
      </w:r>
    </w:p>
    <w:p w14:paraId="55DF086F" w14:textId="5BBDB8A9" w:rsidR="00D4668A" w:rsidRDefault="00D4668A" w:rsidP="00191798">
      <w:pPr>
        <w:pStyle w:val="SectionBody"/>
      </w:pPr>
      <w:r>
        <w:t xml:space="preserve">(i) For the purposes of this chapter, with the exception of those injuries provided for in subdivision (f) of this section and in section six-b of this article, the degree of permanent disability other than permanent total disability shall be determined exclusively by the degree of whole body medical impairment that a claimant has suffered. For those injuries provided for in subdivision (f) of this section and section six-b of this article, the degree of disability shall be determined </w:t>
      </w:r>
      <w:r>
        <w:lastRenderedPageBreak/>
        <w:t>exclusively by the provisions of said subdivision and said section. The occupational pneumoconiosis board created pursuant to section eight-a of this article shall premise its decisions on the degree of pulmonary function impairment that claimants suffer solely upon whole body medical impairment</w:t>
      </w:r>
      <w:r w:rsidR="00FD2952">
        <w:t xml:space="preserve">: </w:t>
      </w:r>
      <w:r w:rsidR="00FD2952" w:rsidRPr="00FD2952">
        <w:rPr>
          <w:i/>
          <w:iCs/>
          <w:u w:val="single"/>
        </w:rPr>
        <w:t>Provided</w:t>
      </w:r>
      <w:r w:rsidR="00FD2952" w:rsidRPr="00FD2952">
        <w:rPr>
          <w:u w:val="single"/>
        </w:rPr>
        <w:t xml:space="preserve">, That a </w:t>
      </w:r>
      <w:r w:rsidR="00FD2952">
        <w:rPr>
          <w:u w:val="single"/>
        </w:rPr>
        <w:t xml:space="preserve">diagnosis of </w:t>
      </w:r>
      <w:r w:rsidR="00FD2952" w:rsidRPr="00FD2952">
        <w:rPr>
          <w:u w:val="single"/>
        </w:rPr>
        <w:t>progressive massive fibrosis</w:t>
      </w:r>
      <w:r w:rsidR="00015EA5">
        <w:rPr>
          <w:u w:val="single"/>
        </w:rPr>
        <w:t xml:space="preserve"> shall be considered a fifteen percent disability</w:t>
      </w:r>
      <w:r>
        <w:t>. The Workers</w:t>
      </w:r>
      <w:r>
        <w:sym w:font="Arial" w:char="0027"/>
      </w:r>
      <w:r>
        <w:t xml:space="preserve"> Compensation Commission shall adopt standards for the evaluation of claimants and the determination of a claimant's degree of whole body medical impairment. Once the degree of medical impairment has been determined, that degree of impairment shall be the degree of permanent partial disability that shall be awarded to the claimant. This subdivision is applicable to all injuries incurred and diseases with a date of last exposure on or after February 2, 1995, to all applications for an award of permanent partial disability made on and after that date and to all applications for an award of permanent partial disability that were pending before the commission or pending in litigation but not yet submitted for decision on and after that date. The prior provisions of this subdivision remain in effect for all other claims.</w:t>
      </w:r>
    </w:p>
    <w:p w14:paraId="685365E2" w14:textId="20BF3E86" w:rsidR="00D4668A" w:rsidRDefault="00D4668A" w:rsidP="00191798">
      <w:pPr>
        <w:pStyle w:val="SectionBody"/>
      </w:pPr>
      <w:r>
        <w:t xml:space="preserve">(j) From a list of names of seven persons submitted to the executive director by the health care advisory panel, the executive director shall appoint an interdisciplinary examining board consisting of five members to evaluate claimants, including by examination if the board elects. The interdisciplinary examining board shall terminate upon termination of the commission and all administrative and adjudicatory functions performed by the interdisciplinary examining board shall be performed by the following reviewing bodies for those claims over which they have administrative jurisdiction: (1) The Insurance Commissioner or his or her designated administrator of each of the funds set forth in this chapter; (2) </w:t>
      </w:r>
      <w:r w:rsidR="0026559D">
        <w:rPr>
          <w:color w:val="4472C4" w:themeColor="accent5"/>
        </w:rPr>
        <w:t>P</w:t>
      </w:r>
      <w:r>
        <w:t xml:space="preserve">rivate carriers; or (3) </w:t>
      </w:r>
      <w:r w:rsidR="0026559D">
        <w:rPr>
          <w:color w:val="4472C4" w:themeColor="accent5"/>
        </w:rPr>
        <w:t>S</w:t>
      </w:r>
      <w:r>
        <w:t xml:space="preserve">elf-insured employers. The reviewing bodies shall employ or otherwise engage adequate resources, including medical professionals, to perform the functions of the interdisciplinary examining board. The board shall be composed of three qualified physicians with specialties and expertise qualifying them to evaluate medical impairment and two vocational rehabilitation specialists who are qualified to </w:t>
      </w:r>
      <w:r>
        <w:lastRenderedPageBreak/>
        <w:t>evaluate the ability of a claimant to perform gainful employment with or without retraining. One member of the board shall be designated annually as chairperson by the executive director. The term of office of each member of the board shall be six years and until his or her successor has been appointed and has qualified. Any member of the board may be appointed to any number of terms. Any two physician members and one vocational rehabilitation specialist member shall constitute a quorum for the transaction of business. The executive director, from time to time, shall fix the compensation to be paid to each member of the board, and the members are also entitled to reasonable and necessary traveling and other expenses incurred while actually engaged in the performance of their duties. The board shall perform the duties and responsibilities assigned by the provisions of this chapter, consistent with the administrative policies developed by the executive director with the approval of the board of managers.</w:t>
      </w:r>
    </w:p>
    <w:p w14:paraId="62788DF4" w14:textId="77777777" w:rsidR="00D4668A" w:rsidRDefault="00D4668A" w:rsidP="00191798">
      <w:pPr>
        <w:pStyle w:val="SectionBody"/>
      </w:pPr>
      <w:r>
        <w:t>(1) The executive director shall establish requirements for the proper completion and support for an application for permanent total disability benefits within an existing or a new rule no later than January 1, 2004. Upon adoption of the rule by the board of managers, no issue of permanent total disability may be referred to the interdisciplinary examining board, or, any other reviewing body, unless a properly completed and supported application for permanent total disability benefits has been first filed. Prior to the referral of any issue to the interdisciplinary examining board, or, upon its termination, prior to a reviewing body</w:t>
      </w:r>
      <w:r>
        <w:sym w:font="Arial" w:char="0027"/>
      </w:r>
      <w:r>
        <w:t xml:space="preserve">s adjudication of a permanent total disability application, the commission, or reviewing body shall conduct examinations of the claimant that it finds necessary and obtain all pertinent records concerning the claimant's medical history and reports of examinations and forward them to the board at the time of the referral. The commission or reviewing body shall provide adequate notice to the employer of the filing of the request for a permanent total disability award and the employer shall be granted an appropriate period in which to respond to the request. The claimant and the employer may furnish all pertinent information to the board or other reviewing body and shall furnish to the board or other reviewing body any information requested. The claimant and the employer may each submit no more than </w:t>
      </w:r>
      <w:r>
        <w:lastRenderedPageBreak/>
        <w:t xml:space="preserve">one report and opinion regarding each issue present in a given claim. The employer may have the claimant examined by medical specialists and vocational rehabilitation specialists: </w:t>
      </w:r>
      <w:r>
        <w:rPr>
          <w:i/>
          <w:iCs/>
        </w:rPr>
        <w:t>Provided,</w:t>
      </w:r>
      <w:r>
        <w:t xml:space="preserve"> That the employer is entitled to only one examination on each issue present in a given claim. Any additional examinations must be approved by the commission or other reviewing body and shall be granted only upon a showing of good cause. The reports from all employer-conducted examinations must be filed with the board or other reviewing body and served upon the claimant. The board or other reviewing body may request that those persons who have furnished reports and opinions regarding a claimant provide it with additional information considered necessary. Both the claimant and the employer, as well as the commission, or other reviewing body may submit or obtain reports from experts challenging or supporting the other reports in the record regardless of whether or not the expert examined the claimant or relied solely upon the evidence of record.</w:t>
      </w:r>
    </w:p>
    <w:p w14:paraId="45EAB756" w14:textId="77777777" w:rsidR="00D4668A" w:rsidRDefault="00D4668A" w:rsidP="00191798">
      <w:pPr>
        <w:pStyle w:val="SectionBody"/>
      </w:pPr>
      <w:r>
        <w:t>(2) If the board or a quorum of the board elects to examine a claimant, the individual members shall conduct any examinations that are pertinent to each of their specialties. If a claim presents an issue beyond the expertise of the board, the board may obtain advice or evaluations by other specialists. In addition, if the board of managers determines that the number of applications pending before the interdisciplinary examining board has exceeded the level at which the board can review and make recommendations within a reasonable time, the board of managers may authorize the executive director to appoint any additional members to the board that are necessary to reduce the backlog of applications. The additional members shall be recommended by the health care advisory panel. The executive director may make any appointments he or she chooses from the recommendations. The additional board members shall not serve a set term but shall serve until the board of managers determines that the number of pending applications has been reduced to an acceptable level.</w:t>
      </w:r>
    </w:p>
    <w:p w14:paraId="58883515" w14:textId="77777777" w:rsidR="00D4668A" w:rsidRDefault="00D4668A" w:rsidP="00191798">
      <w:pPr>
        <w:pStyle w:val="SectionBody"/>
      </w:pPr>
      <w:r>
        <w:t xml:space="preserve">(3) Referrals to the board shall be limited to matters related to the determination of permanent total disability under the provisions of subdivision (n) of this section and to questions </w:t>
      </w:r>
      <w:r>
        <w:lastRenderedPageBreak/>
        <w:t>related to medical cost containment, utilization review decisions and managed care decisions arising under section three of this article.</w:t>
      </w:r>
    </w:p>
    <w:p w14:paraId="7C695478" w14:textId="77777777" w:rsidR="00D4668A" w:rsidRDefault="00D4668A" w:rsidP="00191798">
      <w:pPr>
        <w:pStyle w:val="SectionBody"/>
      </w:pPr>
      <w:r>
        <w:t>(4) In the event the board members or other reviewing body elects to examine a claimant, the board or other reviewing body shall prepare a report stating the tests, examinations, procedures and other observations that were made, the manner in which each was conducted and the results of each. The report shall state the findings made by the board or other reviewing body and the reasons for the findings. Copies of the reports of all examinations made by the board or other reviewing body shall be served upon the parties and the commission until its termination. Each shall be given an opportunity to respond in writing to the findings and conclusions stated in the reports.</w:t>
      </w:r>
    </w:p>
    <w:p w14:paraId="6FDA8ABC" w14:textId="77777777" w:rsidR="00D4668A" w:rsidRDefault="00D4668A" w:rsidP="00191798">
      <w:pPr>
        <w:pStyle w:val="SectionBody"/>
      </w:pPr>
      <w:r>
        <w:t xml:space="preserve">(5) The board or other reviewing body shall state its initial recommendations to the commission in writing with an explanation for each recommendation setting forth the reasons for each. The recommendations shall be served upon the parties and the commission and each shall be afforded a thirty-day opportunity to respond in writing to the board or other reviewing body regarding its recommendations. The board or other reviewing body shall review any responses and issue its final recommendations. The final recommendations shall be effectuated by the entry of an appropriate order by the commission, or, upon its termination, the private carrier or self-insured employer. For all awards for permanent total disability where the claim was filed on or after the effective date of the amendment and reenactment of this section in the year 2003, the commission or other reviewing body shall establish the date of onset of the claimant's permanent total disability as the date when a properly completed and supported application for permanent total disability benefits as prescribed in subdivision (1) of this subsection that results in a finding of permanent total disability was filed with the commission or other reviewing body: </w:t>
      </w:r>
      <w:r>
        <w:rPr>
          <w:i/>
          <w:iCs/>
        </w:rPr>
        <w:t>Provided,</w:t>
      </w:r>
      <w:r>
        <w:t xml:space="preserve"> That upon notification of the commission or other reviewing body by a claimant or his or her representative that the claimant seeks to be evaluated for permanent total disability, the commission or other reviewing body shall send the claimant or his or her representative the proper </w:t>
      </w:r>
      <w:r>
        <w:lastRenderedPageBreak/>
        <w:t xml:space="preserve">application form. The commission or other reviewing body shall set time limits for the return of the application. A properly completed and supported application returned within the time limits set by the commission or other reviewing body shall be treated as if received on the date the commission or other reviewing body was notified the claimant was seeking evaluation for permanent total disability: </w:t>
      </w:r>
      <w:r>
        <w:rPr>
          <w:i/>
          <w:iCs/>
        </w:rPr>
        <w:t>Provided, however,</w:t>
      </w:r>
      <w:r>
        <w:t xml:space="preserve"> That notwithstanding any other provision of this section to the contrary, the onset date may not be sooner than the date upon which the claimant meets the percentage thresholds of prior permanent partial disability that are established by subsection (n) of this section as a prerequisite to the claimant's qualification for consideration for a permanent total disability award.</w:t>
      </w:r>
    </w:p>
    <w:p w14:paraId="2E0933FA" w14:textId="77777777" w:rsidR="00D4668A" w:rsidRDefault="00D4668A" w:rsidP="00191798">
      <w:pPr>
        <w:pStyle w:val="SectionBody"/>
      </w:pPr>
      <w:r>
        <w:t>(6) Except as noted below, objections pursuant to section one, article five of this chapter to any order shall be limited in scope to matters within the record developed before the Workers</w:t>
      </w:r>
      <w:r>
        <w:sym w:font="Arial" w:char="0027"/>
      </w:r>
      <w:r>
        <w:t xml:space="preserve"> Compensation Commission and the board or other reviewing body and shall further be limited to the issue of whether the board or other reviewing body properly applied the standards for determining medical impairment, if applicable, and the issue of whether the board's findings are clearly wrong in view of the reliable, probative and substantial evidence on the whole record. The preponderance of the evidence set forth in article one of this chapter shall apply to decisions made by reviewing bodies other than the commission instead of the clearly wrong standard. If either party contends that the claimant's condition has changed significantly since the review conducted by the board or other reviewing body, the party may file a motion with the administrative law judge, together with a report supporting that assertion. Upon the filing of the motion, the administrative law judge shall cause a copy of the report to be sent to the examining board or other reviewing body asking the board to review the report and provide comments if the board chooses within sixty days of the board's receipt of the report. The board or other reviewing body may either supply comments or, at the board's or other reviewing body</w:t>
      </w:r>
      <w:r>
        <w:sym w:font="Arial" w:char="0027"/>
      </w:r>
      <w:r>
        <w:t xml:space="preserve">s discretion, request that the claim be remanded to the board for further review. If remanded, the claimant is not required to submit to further examination by the employer's medical specialists or vocational rehabilitation </w:t>
      </w:r>
      <w:r>
        <w:lastRenderedPageBreak/>
        <w:t>specialists. Following the remand, the board or other reviewing body shall file its recommendations with the administrative law judge for his or her review. If the board or other reviewing body elects to respond with comments, the comments shall be filed with the administrative law judge for his or her review. Following the receipt of either the board's or other reviewing body</w:t>
      </w:r>
      <w:r>
        <w:sym w:font="Arial" w:char="0027"/>
      </w:r>
      <w:r>
        <w:t xml:space="preserve">s recommendations or comments, the administrative law judge shall issue a written decision ruling upon the asserted change in the claimant's condition. No additional evidence may be introduced during the review of the objection before the office of judges or elsewhere on appeal: </w:t>
      </w:r>
      <w:r>
        <w:rPr>
          <w:i/>
          <w:iCs/>
        </w:rPr>
        <w:t>Provided,</w:t>
      </w:r>
      <w:r>
        <w:t xml:space="preserve"> That each party and the commission may submit one written opinion on each issue pertinent to a given claim based upon a review of the evidence of record either challenging or defending the board's or other reviewing body</w:t>
      </w:r>
      <w:r>
        <w:sym w:font="Arial" w:char="0027"/>
      </w:r>
      <w:r>
        <w:t>s findings and conclusions. Thereafter, based upon the evidence of record, the administrative law judge shall issue a written decision containing his or her findings of fact and conclusions of law regarding each issue involved in the objection. The limitation of the scope of review otherwise provided in this subsection is not applicable upon termination of the commission and any objections shall be subject to article five of this chapter in its entirety.</w:t>
      </w:r>
    </w:p>
    <w:p w14:paraId="321BC408" w14:textId="77777777" w:rsidR="00D4668A" w:rsidRDefault="00D4668A" w:rsidP="00191798">
      <w:pPr>
        <w:pStyle w:val="SectionBody"/>
      </w:pPr>
      <w:r>
        <w:t>(k) Compensation payable under any subdivision of this section shall not exceed the maximum nor be less than the weekly benefits specified in subdivision (b) of this section.</w:t>
      </w:r>
    </w:p>
    <w:p w14:paraId="6E3C21F2" w14:textId="77777777" w:rsidR="00D4668A" w:rsidRDefault="00D4668A" w:rsidP="00191798">
      <w:pPr>
        <w:pStyle w:val="SectionBody"/>
      </w:pPr>
      <w:r>
        <w:t>(l) Except as otherwise specifically provided in this chapter, temporary total disability benefits payable under subdivision (b) of this section shall not be deductible from permanent partial disability awards payable under subdivision (e) or (f) of this section. Compensation, either temporary total or permanent partial, under this section shall be payable only to the injured employee and the right to the compensation shall not vest in his or her estate, except that any unpaid compensation which would have been paid or payable to the employee up to the time of his or her death, if he or she had lived, shall be paid to the dependents of the injured employee if there are any dependents at the time of death.</w:t>
      </w:r>
    </w:p>
    <w:p w14:paraId="13EF4637" w14:textId="77777777" w:rsidR="00D4668A" w:rsidRDefault="00D4668A" w:rsidP="00191798">
      <w:pPr>
        <w:pStyle w:val="SectionBody"/>
      </w:pPr>
      <w:r>
        <w:t xml:space="preserve">(m) The following permanent disabilities shall be conclusively presumed to be total in </w:t>
      </w:r>
      <w:r>
        <w:lastRenderedPageBreak/>
        <w:t>character:</w:t>
      </w:r>
    </w:p>
    <w:p w14:paraId="5D6564D9" w14:textId="77777777" w:rsidR="00D4668A" w:rsidRDefault="00D4668A" w:rsidP="00191798">
      <w:pPr>
        <w:pStyle w:val="SectionBody"/>
      </w:pPr>
      <w:r>
        <w:t>Loss of both eyes or the sight thereof.</w:t>
      </w:r>
    </w:p>
    <w:p w14:paraId="15DAD3DE" w14:textId="77777777" w:rsidR="00D4668A" w:rsidRDefault="00D4668A" w:rsidP="00191798">
      <w:pPr>
        <w:pStyle w:val="SectionBody"/>
      </w:pPr>
      <w:r>
        <w:t>Loss of both hands or the use thereof.</w:t>
      </w:r>
    </w:p>
    <w:p w14:paraId="06FEA8DE" w14:textId="77777777" w:rsidR="00D4668A" w:rsidRDefault="00D4668A" w:rsidP="00191798">
      <w:pPr>
        <w:pStyle w:val="SectionBody"/>
      </w:pPr>
      <w:r>
        <w:t>Loss of both feet or the use thereof.</w:t>
      </w:r>
    </w:p>
    <w:p w14:paraId="72A10F7B" w14:textId="77777777" w:rsidR="00D4668A" w:rsidRDefault="00D4668A" w:rsidP="00191798">
      <w:pPr>
        <w:pStyle w:val="SectionBody"/>
      </w:pPr>
      <w:r>
        <w:t>Loss of one hand and one foot or the use thereof.</w:t>
      </w:r>
    </w:p>
    <w:p w14:paraId="27DBE2C9" w14:textId="77777777" w:rsidR="00D4668A" w:rsidRDefault="00D4668A" w:rsidP="00191798">
      <w:pPr>
        <w:pStyle w:val="SectionBody"/>
      </w:pPr>
      <w:r>
        <w:t xml:space="preserve">(n) (1) Other than for those injuries specified in subdivision (m) of this section, in order to be eligible to apply for an award of permanent total disability benefits for all injuries incurred and all diseases, including occupational pneumoconiosis, regardless of the date of last exposure, on and after the effective date of the amendment and reenactment of this section during the year 2003, a claimant: (A) Must have been awarded the sum of fifty percent in prior permanent partial disability awards; (B) must have suffered a single occupational injury or disease which results in a finding by the commission that the claimant has suffered a medical impairment of fifty percent; or (C) has sustained a thirty-five percent statutory disability pursuant to the provisions of subdivision (f) of this section. Upon filing an application, the claim will be reevaluated by the examining board or other reviewing body pursuant to subdivision (i) of this section to determine if the claimant has suffered a whole body medical impairment of fifty percent or more resulting from either a single occupational injury or occupational disease or a combination of occupational injuries and occupational diseases or has sustained a thirty-five percent statutory disability pursuant to the provisions of subdivision (f) of this section. A claimant whose prior permanent partial disability awards total eighty-five percent or more shall also be examined by the board or other reviewing body and must be found to have suffered a whole body medical impairment of fifty percent in order for his or her request to be eligible for further review. The examining board or other reviewing body shall review the claim as provided for in subdivision (j) of this section. If the claimant has not suffered whole body medical impairment of at least fifty percent or has sustained a thirty-five percent statutory disability pursuant to the provisions of subdivision (f) of this section, the request shall be denied. Upon a finding that the claimant has a fifty percent whole </w:t>
      </w:r>
      <w:r>
        <w:lastRenderedPageBreak/>
        <w:t>body medical impairment or has sustained a thirty-five percent statutory disability pursuant to the provisions of subdivision (f) of this section, the review of the application continues as provided for in the following paragraph of this subdivision. Those claimants whose prior permanent partial disability awards total eighty-five percent or more and who have been found to have a whole body medical impairment of at least fifty percent or have sustained a thirty-five percent statutory disability pursuant to the provisions of subdivision (f) of this section are entitled to the rebuttable presumption created pursuant to subdivision (d) of this section for the remaining issues in the request.</w:t>
      </w:r>
    </w:p>
    <w:p w14:paraId="399811A9" w14:textId="77777777" w:rsidR="00D4668A" w:rsidRDefault="00D4668A" w:rsidP="00191798">
      <w:pPr>
        <w:pStyle w:val="SectionBody"/>
      </w:pPr>
      <w:r>
        <w:t>(2) For all awards made on or after the effective date of the amendment and reenactment of this section during the year 2003, disability which renders the injured employee unable to engage in substantial gainful activity requiring skills or abilities which can be acquired or which are comparable to those of any gainful activity in which he or she has previously engaged with some regularity and over a substantial period of time shall be considered in determining the issue of total disability. The comparability of preinjury income to post-disability income will not be a factor in determining permanent total disability. Geographic availability of gainful employment within a driving distance of seventy-five miles from the residence of the employee or within the distance from the residence of the employee to his or her preinjury employment, whichever is greater, will be a factor in determining permanent total disability. For any permanent total disability award made after the amendment and reenactment of this section in the year 2003, permanent total disability benefits shall cease at age seventy years. In addition, the vocational standards adopted pursuant to subsection (m), section seven, article three of this chapter shall be considered once they are effective.</w:t>
      </w:r>
    </w:p>
    <w:p w14:paraId="19EA55AA" w14:textId="77777777" w:rsidR="00D4668A" w:rsidRDefault="00D4668A" w:rsidP="00191798">
      <w:pPr>
        <w:pStyle w:val="SectionBody"/>
      </w:pPr>
      <w:r>
        <w:t xml:space="preserve">(3) In the event that a claimant, who has been found to have at least a fifty percent whole body medical impairment or has sustained a thirty-five percent statutory disability pursuant to the provisions of subdivision (f) of this section, is denied an award of permanent total disability benefits pursuant to this subdivision and accepts and continues to work at a lesser paying job </w:t>
      </w:r>
      <w:r>
        <w:lastRenderedPageBreak/>
        <w:t>than he or she previously held, the claimant is eligible, notwithstanding the provisions of section nine of this article, to receive temporary partial rehabilitation benefits for a period of four years. The benefits shall be paid at the level necessary to ensure the claimant's receipt of the following percentages of the average weekly wage earnings of the claimant at the time of injury calculated as provided in this section and sections six-d and fourteen of this article:</w:t>
      </w:r>
    </w:p>
    <w:p w14:paraId="4DE5295B" w14:textId="77777777" w:rsidR="00D4668A" w:rsidRDefault="00D4668A" w:rsidP="00191798">
      <w:pPr>
        <w:pStyle w:val="SectionBody"/>
      </w:pPr>
      <w:r>
        <w:t>(A) Eighty percent for the first year;</w:t>
      </w:r>
    </w:p>
    <w:p w14:paraId="6B7076A7" w14:textId="77777777" w:rsidR="00D4668A" w:rsidRDefault="00D4668A" w:rsidP="00191798">
      <w:pPr>
        <w:pStyle w:val="SectionBody"/>
      </w:pPr>
      <w:r>
        <w:t>(B) Seventy percent for the second year;</w:t>
      </w:r>
    </w:p>
    <w:p w14:paraId="5484C267" w14:textId="77777777" w:rsidR="00D4668A" w:rsidRDefault="00D4668A" w:rsidP="00191798">
      <w:pPr>
        <w:pStyle w:val="SectionBody"/>
      </w:pPr>
      <w:r>
        <w:t>(C) Sixty percent for the third year; and</w:t>
      </w:r>
    </w:p>
    <w:p w14:paraId="0422CC41" w14:textId="77777777" w:rsidR="00D4668A" w:rsidRDefault="00D4668A" w:rsidP="00191798">
      <w:pPr>
        <w:pStyle w:val="SectionBody"/>
      </w:pPr>
      <w:r>
        <w:t xml:space="preserve">(D) Fifty percent for the fourth year: </w:t>
      </w:r>
      <w:r>
        <w:rPr>
          <w:i/>
          <w:iCs/>
        </w:rPr>
        <w:t>Provided,</w:t>
      </w:r>
      <w:r>
        <w:t xml:space="preserve"> That in no event shall the benefits exceed one hundred percent of the average weekly wage in West Virginia. In no event shall the benefits be subject to the minimum benefit amounts required by the provisions of subdivision (b) of this section.</w:t>
      </w:r>
    </w:p>
    <w:p w14:paraId="46027D21" w14:textId="77777777" w:rsidR="00D4668A" w:rsidRDefault="00D4668A" w:rsidP="00191798">
      <w:pPr>
        <w:pStyle w:val="SectionBody"/>
      </w:pPr>
      <w:r>
        <w:t>(4) Notwithstanding any provision of this subsection, subsection (d) of this section or any other provision of this code to the contrary, on any claim filed on or after the effective date of the amendment and reenactment of this section in the year 2003:</w:t>
      </w:r>
    </w:p>
    <w:p w14:paraId="68873892" w14:textId="77777777" w:rsidR="00D4668A" w:rsidRDefault="00D4668A" w:rsidP="00191798">
      <w:pPr>
        <w:pStyle w:val="SectionBody"/>
      </w:pPr>
      <w:r>
        <w:t>(A) No percent of whole body medical impairment existing as the result of carpal tunnel syndrome for which a claim has been made under this chapter may be included in the aggregation of permanent disability under the provisions of this subsection or subsection (d) of this section; and</w:t>
      </w:r>
    </w:p>
    <w:p w14:paraId="26923439" w14:textId="77777777" w:rsidR="00D4668A" w:rsidRDefault="00D4668A" w:rsidP="00191798">
      <w:pPr>
        <w:pStyle w:val="SectionBody"/>
      </w:pPr>
      <w:r>
        <w:t>(B) No percent of whole body medical impairment existing as the result of any occupational disease, the diagnosis of which is based solely upon symptoms rather than specific, objective and measurable medical findings, and for which a claim has been made under this chapter may be included in the aggregation of permanent disability under the provisions of this subsection or subsection (d) of this section.</w:t>
      </w:r>
    </w:p>
    <w:p w14:paraId="2B119D44" w14:textId="3899B2B1" w:rsidR="003D3AC9" w:rsidRDefault="00D4668A" w:rsidP="00CC1F3B">
      <w:pPr>
        <w:pStyle w:val="SectionBody"/>
      </w:pPr>
      <w:r>
        <w:t xml:space="preserve">(o) To confirm the ongoing permanent total disability status of the claimant, the commission, successor to the commission, other private carrier or self-insured employer, </w:t>
      </w:r>
      <w:r>
        <w:lastRenderedPageBreak/>
        <w:t xml:space="preserve">whichever is applicable, may elect to have any recipient of a permanent total disability award undergo one independent medical examination during each of the first five years that the permanent total disability award is paid and one independent medical examination during each three-year period thereafter until the claimant reaches the age of seventy years: </w:t>
      </w:r>
      <w:r>
        <w:rPr>
          <w:i/>
          <w:iCs/>
        </w:rPr>
        <w:t>Provided,</w:t>
      </w:r>
      <w:r>
        <w:t xml:space="preserve"> That the commission, successor to the commission, other private carrier or self-insured employer, whichever is applicable, may elect to have any recipient of a permanent total disability award under the age of fifty years undergo one independent medical examination during each year that the permanent total disability award is paid until the recipient reaches the age of fifty years, and thereafter one independent medical examination during each three-year period thereafter until the claimant reaches the age of seventy years.</w:t>
      </w:r>
    </w:p>
    <w:p w14:paraId="21502733" w14:textId="77777777" w:rsidR="003D3AC9" w:rsidRDefault="003D3AC9" w:rsidP="00CC1F3B">
      <w:pPr>
        <w:pStyle w:val="SectionBody"/>
        <w:sectPr w:rsidR="003D3AC9" w:rsidSect="00E462B8">
          <w:type w:val="continuous"/>
          <w:pgSz w:w="12240" w:h="15840" w:code="1"/>
          <w:pgMar w:top="1440" w:right="1440" w:bottom="1440" w:left="1440" w:header="720" w:footer="720" w:gutter="0"/>
          <w:lnNumType w:countBy="1" w:restart="newSection"/>
          <w:cols w:space="720"/>
          <w:titlePg/>
          <w:docGrid w:linePitch="360"/>
        </w:sectPr>
      </w:pPr>
    </w:p>
    <w:p w14:paraId="389B06E0" w14:textId="77777777" w:rsidR="003D3AC9" w:rsidRDefault="003D3AC9" w:rsidP="00686C07">
      <w:pPr>
        <w:pStyle w:val="SectionHeading"/>
      </w:pPr>
      <w:r>
        <w:t>§23-4-16. Jurisdiction over case continuous; modification of finding or order; time limitation on awards; reimbursement of claimant for expenses; reopening cases involving permanent total disability; promulgation of rules.</w:t>
      </w:r>
    </w:p>
    <w:p w14:paraId="2E639B8A" w14:textId="77777777" w:rsidR="003D3AC9" w:rsidRDefault="003D3AC9" w:rsidP="00686C07">
      <w:pPr>
        <w:pStyle w:val="SectionBody"/>
      </w:pPr>
      <w:r>
        <w:t>(a) The power and jurisdiction of the commission, successor to the commission, other private carrier or self-insured employer, whichever is applicable, over each case is continuing and the commission, successor to the commission, other private carrier or self-insured employer, whichever is applicable, may, in accordance with the provisions of this section and after due notice to the employer, make modifications or changes with respect to former findings or orders that are justified. Upon and after February 2, 1995, the period in which a claimant may request a modification, change or reopening of a prior award that was entered either prior to or after that date shall be determined by the following subdivisions of this subsection. Any request that is made beyond that period shall be refused.</w:t>
      </w:r>
    </w:p>
    <w:p w14:paraId="3E52C0A5" w14:textId="77777777" w:rsidR="003D3AC9" w:rsidRDefault="003D3AC9" w:rsidP="00686C07">
      <w:pPr>
        <w:pStyle w:val="SectionBody"/>
      </w:pPr>
      <w:r>
        <w:t>(1) Except as provided in section twenty-two of this article, in any claim which was closed without the entry of an order regarding the degree, if any, of permanent disability that a claimant has suffered, or in any case in which no award has been made, any request must be made within five years of the closure. During that time period, only two requests may be filed.</w:t>
      </w:r>
    </w:p>
    <w:p w14:paraId="07B546AC" w14:textId="76573622" w:rsidR="003D3AC9" w:rsidRDefault="003D3AC9" w:rsidP="00686C07">
      <w:pPr>
        <w:pStyle w:val="SectionBody"/>
      </w:pPr>
      <w:r>
        <w:lastRenderedPageBreak/>
        <w:t xml:space="preserve">(2) Except as stated below, in any claim in which an award of permanent disability was made, any request must be made within five years of the date of the initial award. During that time period, only two requests may be filed. With regard to those occupational diseases, including occupational pneumoconiosis, which are medically recognized as progressive in nature, if any such request is granted by the commission, successor to the commission, other private carrier or self-insured employer, whichever is applicable, a new five-year period begins upon the date of the subsequent award. </w:t>
      </w:r>
      <w:r w:rsidR="00590BCF">
        <w:rPr>
          <w:u w:val="single"/>
        </w:rPr>
        <w:t>A new five-year period also begins when a person with occupational pneumoconiosis receives an increased percentage of impairment.</w:t>
      </w:r>
      <w:r w:rsidR="00590BCF">
        <w:t xml:space="preserve"> </w:t>
      </w:r>
      <w:r>
        <w:t>With the advice of the health care advisory panel, the executive director and the board of managers shall by rule designate those progressive diseases which are customarily the subject of claims.</w:t>
      </w:r>
    </w:p>
    <w:p w14:paraId="5064E7F6" w14:textId="77777777" w:rsidR="003D3AC9" w:rsidRDefault="003D3AC9" w:rsidP="00686C07">
      <w:pPr>
        <w:pStyle w:val="SectionBody"/>
      </w:pPr>
      <w:r>
        <w:t>(3) No further award may be made in fatal cases except within two years after the death of the employee.</w:t>
      </w:r>
    </w:p>
    <w:p w14:paraId="4A239A0A" w14:textId="77777777" w:rsidR="003D3AC9" w:rsidRDefault="003D3AC9" w:rsidP="00686C07">
      <w:pPr>
        <w:pStyle w:val="SectionBody"/>
      </w:pPr>
      <w:r>
        <w:t>(4) With the exception of the items set forth in subsection (d), section three of this article, in any claim in which medical or any type of rehabilitation service has not been rendered or durable medical goods or other supplies have not been received for a period of five years, no request for additional medical or any type of rehabilitation benefits shall be granted nor shall any medical or any type of rehabilitation benefits or any type of goods or supplies be paid for by the commission, successor to the commission, other private carrier or self-insured employer, whichever is applicable, if they were provided without a prior request. For the exclusive purposes of this subdivision, medical services and rehabilitation services shall not include any encounter in which significant treatment was not performed.</w:t>
      </w:r>
    </w:p>
    <w:p w14:paraId="52D94B05" w14:textId="77777777" w:rsidR="003D3AC9" w:rsidRDefault="003D3AC9" w:rsidP="00686C07">
      <w:pPr>
        <w:pStyle w:val="SectionBody"/>
      </w:pPr>
      <w:r>
        <w:t xml:space="preserve">(b) In any claim in which an injured employee makes application for a further period of temporary total disability, if the application is in writing and filed within the applicable time limit stated above, the commission, successor to the commission, other private carrier or self-insured employer, whichever is applicable, shall pass upon the request within thirty days of the receipt of the request. If the decision is to grant the request, the order shall provide for the receipt of </w:t>
      </w:r>
      <w:r>
        <w:lastRenderedPageBreak/>
        <w:t>temporary total disability benefits. In any case in which an injured employee makes application for a further award of permanent partial disability benefits or for an award of permanent total disability benefits, if the application is in writing and filed within the applicable time limit as stated above, the commission, successor to the commission, other private carrier or self-insured employer, whichever is applicable, shall pass upon the request within thirty days of its receipt and, if the commission determines that the claimant may be entitled to an award, the commission, successor to the commission, other private carrier or self-insured employer, whichever is applicable, shall refer the claimant for further examinations that are necessary.</w:t>
      </w:r>
    </w:p>
    <w:p w14:paraId="751FF367" w14:textId="77777777" w:rsidR="003D3AC9" w:rsidRDefault="003D3AC9" w:rsidP="00686C07">
      <w:pPr>
        <w:pStyle w:val="SectionBody"/>
      </w:pPr>
      <w:r>
        <w:t>(c) If the application is based on a report of any medical examination made of the claimant and submitted by the claimant to the commission, successor to the commission, other private carrier or self-insured employer, whichever is applicable, in support of his or her application and the claim is opened for further consideration and additional award is later made, the claimant shall be reimbursed for the expenses of the examination. The reimbursement shall be made by the commission, successor to the commission, other private carrier or self-insured employer, whichever is applicable, to the claimant, in addition to all other benefits awarded, upon due proof of the amount thereof being furnished by the claimant, but shall in no case exceed the sum fixed pursuant to the applicable schedule of maximum reasonable fees.</w:t>
      </w:r>
    </w:p>
    <w:p w14:paraId="65C9A888" w14:textId="77777777" w:rsidR="003D3AC9" w:rsidRDefault="003D3AC9" w:rsidP="00686C07">
      <w:pPr>
        <w:pStyle w:val="SectionBody"/>
      </w:pPr>
      <w:r>
        <w:t>(d) The commission, successor to the commission, other private carrier or self-insured employer, whichever is applicable, has continuing power and jurisdiction over claims in which permanent total disability awards have been made after April 8, 1993.</w:t>
      </w:r>
    </w:p>
    <w:p w14:paraId="04535BD3" w14:textId="77777777" w:rsidR="003D3AC9" w:rsidRDefault="003D3AC9" w:rsidP="00686C07">
      <w:pPr>
        <w:pStyle w:val="SectionBody"/>
      </w:pPr>
      <w:r>
        <w:t xml:space="preserve">(1) The commission, successor to the commission, other private carrier or self-insured employer, whichever is applicable, shall continuously monitor permanent total disability awards and may, from time to time, after due notice to the claimant, reopen a claim for reevaluation of the continuing nature of the disability and possible modification of the award. At such times as the commission may determine, the commission may require the claimant to provide documents and other information to the commission, successor to the commission, other private carrier or self-insured employer, whichever is applicable, including, but not limited to, tax returns, financial records and affidavits demonstrating level of income, recreational activities, work activities, medications used and physicians or other medical or rehabilitation providers treating or prescribing medication or other services for the claimant; require the claimant to appear under oath before the commission, successor to the commission, other private carrier or self-insured employer, whichever is applicable, or its duly authorized representative and answer questions; and suspend or terminate any benefits of a claimant who willfully fails to provide the information or appear as required: </w:t>
      </w:r>
      <w:r>
        <w:rPr>
          <w:i/>
          <w:iCs/>
        </w:rPr>
        <w:t>Provided,</w:t>
      </w:r>
      <w:r>
        <w:t xml:space="preserve"> That the commission shall develop, implement and complete a program as soon as reasonably possible that requires each person receiving permanent total disability benefits on the effective date of the amendment and reenactment of this section in the year 2003, and each person who is awarded those benefits thereafter, to submit the tax returns and the affidavit described herein at least once: </w:t>
      </w:r>
      <w:r>
        <w:rPr>
          <w:i/>
          <w:iCs/>
        </w:rPr>
        <w:t>Provided, however,</w:t>
      </w:r>
      <w:r>
        <w:t xml:space="preserve"> That this requirement does not restrict the commission</w:t>
      </w:r>
      <w:r>
        <w:sym w:font="Arial" w:char="0027"/>
      </w:r>
      <w:r>
        <w:t>s authority to require the information that may be required herein at such other times as the commission may determine. The commission, successor to the commission, other private carrier or self-insured employer, whichever is applicable, may reopen a claim for reevaluation when, in its sole discretion, it concludes that there exists good cause to believe that the claimant no longer meets the eligibility requirements under subdivision (n), section six of this article. The eligibility requirements, including any vocational standards, shall be applied as those requirements are stated at the time of a claim's reopening.</w:t>
      </w:r>
    </w:p>
    <w:p w14:paraId="0CF66F25" w14:textId="77777777" w:rsidR="003D3AC9" w:rsidRDefault="003D3AC9" w:rsidP="00686C07">
      <w:pPr>
        <w:pStyle w:val="SectionBody"/>
      </w:pPr>
      <w:r>
        <w:t>(2) Upon reopening a claim under this subsection, the commission, successor to the commission, other private carrier or self-insured employer, whichever is applicable, may take evidence, have the claimant evaluated, make findings of fact and conclusions of law and shall vacate, modify or affirm the original permanent total disability award as the record requires. The claimant's former employer shall not be a party to the reevaluation, but shall be notified of the reevaluation and may submit any information as the employer may elect. In the event the claimant retains his or her award following the reevaluation, the claimant's reasonable attorneys' fees incurred in defending the award shall be paid by the Workers</w:t>
      </w:r>
      <w:r>
        <w:sym w:font="Arial" w:char="0027"/>
      </w:r>
      <w:r>
        <w:t xml:space="preserve"> Compensation Commission, successor to the commission, other private carrier or self-insured employer, whichever is applicable. In addition, the Workers</w:t>
      </w:r>
      <w:r>
        <w:sym w:font="Arial" w:char="0027"/>
      </w:r>
      <w:r>
        <w:t xml:space="preserve"> Compensation Commission, successor to the commission, other private carrier or self-insured employer, whichever is applicable, shall reimburse a prevailing claimant for his or her costs in obtaining one evaluation on each issue during the course of the reevaluation with the reimbursement being made from the fund. The board of managers shall adopt criteria for the determination of reasonable attorneys' fees.</w:t>
      </w:r>
    </w:p>
    <w:p w14:paraId="65128879" w14:textId="77777777" w:rsidR="003D3AC9" w:rsidRDefault="003D3AC9" w:rsidP="00686C07">
      <w:pPr>
        <w:pStyle w:val="SectionBody"/>
      </w:pPr>
      <w:r>
        <w:t>(3) This subsection shall not be applied to awards made under the provisions of subdivision (m), section six of this article. The claimant may seek review of the final order as otherwise provided in article five of this chapter for review of orders granting or denying permanent disability awards.</w:t>
      </w:r>
    </w:p>
    <w:p w14:paraId="130A8657" w14:textId="77777777" w:rsidR="003D3AC9" w:rsidRDefault="003D3AC9" w:rsidP="00686C07">
      <w:pPr>
        <w:pStyle w:val="SectionBody"/>
      </w:pPr>
      <w:r>
        <w:t>(4) The commission shall establish by rule criteria for review, reopening and reevaluating a claim under this subsection. The commission shall at least quarterly provide a report of the exercise of its authority to continuously monitor permanent total disability awards under this section to the Joint Committee on Government and Finance and the Joint Commission on Economic Development.</w:t>
      </w:r>
    </w:p>
    <w:p w14:paraId="4959E198" w14:textId="53A5BF0B" w:rsidR="00E462B8" w:rsidRDefault="003D3AC9" w:rsidP="00CC1F3B">
      <w:pPr>
        <w:pStyle w:val="SectionBody"/>
      </w:pPr>
      <w:r>
        <w:t>(e) A claimant may have only one active request for a permanent disability award pending in a claim at any one time. Any new request that is made while another is pending shall be consolidated into the former request.</w:t>
      </w:r>
    </w:p>
    <w:p w14:paraId="2E6C9BCF" w14:textId="77777777" w:rsidR="00E462B8" w:rsidRDefault="00E462B8" w:rsidP="00CC1F3B">
      <w:pPr>
        <w:pStyle w:val="SectionBody"/>
        <w:sectPr w:rsidR="00E462B8" w:rsidSect="00E462B8">
          <w:type w:val="continuous"/>
          <w:pgSz w:w="12240" w:h="15840" w:code="1"/>
          <w:pgMar w:top="1440" w:right="1440" w:bottom="1440" w:left="1440" w:header="720" w:footer="720" w:gutter="0"/>
          <w:lnNumType w:countBy="1" w:restart="newSection"/>
          <w:cols w:space="720"/>
          <w:titlePg/>
          <w:docGrid w:linePitch="360"/>
        </w:sectPr>
      </w:pPr>
    </w:p>
    <w:p w14:paraId="51D6FD08" w14:textId="28A51CD2" w:rsidR="00E462B8" w:rsidRPr="00D00FAA" w:rsidRDefault="00E462B8" w:rsidP="00883EA5">
      <w:pPr>
        <w:pStyle w:val="SectionHeading"/>
        <w:rPr>
          <w:u w:val="single"/>
        </w:rPr>
      </w:pPr>
      <w:bookmarkStart w:id="2" w:name="_Hlk220673339"/>
      <w:r w:rsidRPr="00D00FAA">
        <w:rPr>
          <w:u w:val="single"/>
        </w:rPr>
        <w:t>§</w:t>
      </w:r>
      <w:bookmarkEnd w:id="2"/>
      <w:r w:rsidRPr="00D00FAA">
        <w:rPr>
          <w:u w:val="single"/>
        </w:rPr>
        <w:t>23-4-8</w:t>
      </w:r>
      <w:r w:rsidR="00D00FAA">
        <w:rPr>
          <w:u w:val="single"/>
        </w:rPr>
        <w:t>e</w:t>
      </w:r>
      <w:r w:rsidRPr="00D00FAA">
        <w:rPr>
          <w:u w:val="single"/>
        </w:rPr>
        <w:t xml:space="preserve">. </w:t>
      </w:r>
      <w:r w:rsidR="00D00FAA">
        <w:rPr>
          <w:u w:val="single"/>
        </w:rPr>
        <w:t>No time limit to file or reopen a claim when pulmonary massive fibrosis is present.</w:t>
      </w:r>
    </w:p>
    <w:p w14:paraId="3E35BBA6" w14:textId="16AC0783" w:rsidR="00E462B8" w:rsidRPr="00D00FAA" w:rsidRDefault="00D00FAA" w:rsidP="00CC1F3B">
      <w:pPr>
        <w:pStyle w:val="SectionBody"/>
        <w:rPr>
          <w:u w:val="single"/>
        </w:rPr>
      </w:pPr>
      <w:r w:rsidRPr="00D00FAA">
        <w:rPr>
          <w:u w:val="single"/>
        </w:rPr>
        <w:t>Notwithstanding the provisions of §</w:t>
      </w:r>
      <w:r>
        <w:rPr>
          <w:u w:val="single"/>
        </w:rPr>
        <w:t xml:space="preserve">23-4-6(i), </w:t>
      </w:r>
      <w:r w:rsidRPr="00D00FAA">
        <w:rPr>
          <w:u w:val="single"/>
        </w:rPr>
        <w:t>§</w:t>
      </w:r>
      <w:r>
        <w:rPr>
          <w:u w:val="single"/>
        </w:rPr>
        <w:t xml:space="preserve">23-4-6a, or </w:t>
      </w:r>
      <w:r w:rsidRPr="00D00FAA">
        <w:rPr>
          <w:u w:val="single"/>
        </w:rPr>
        <w:t>§</w:t>
      </w:r>
      <w:r>
        <w:rPr>
          <w:u w:val="single"/>
        </w:rPr>
        <w:t>23-4-16(a)</w:t>
      </w:r>
      <w:r w:rsidRPr="009537BE">
        <w:rPr>
          <w:color w:val="auto"/>
          <w:u w:val="single"/>
        </w:rPr>
        <w:t>(2)</w:t>
      </w:r>
      <w:r w:rsidR="005217E3" w:rsidRPr="009537BE">
        <w:rPr>
          <w:color w:val="auto"/>
          <w:u w:val="single"/>
        </w:rPr>
        <w:t xml:space="preserve"> of this code</w:t>
      </w:r>
      <w:r w:rsidRPr="009537BE">
        <w:rPr>
          <w:color w:val="auto"/>
          <w:u w:val="single"/>
        </w:rPr>
        <w:t>, a</w:t>
      </w:r>
      <w:r w:rsidRPr="00D00FAA">
        <w:rPr>
          <w:u w:val="single"/>
        </w:rPr>
        <w:t xml:space="preserve"> claimant may file an initial claim or a claim for reopening, without time limitation, of an occupational pneumoconiosis claim where evidence demonstrates the presence of pulmonary massive fibrosis</w:t>
      </w:r>
      <w:r>
        <w:rPr>
          <w:u w:val="single"/>
        </w:rPr>
        <w:t>.</w:t>
      </w:r>
      <w:r w:rsidRPr="00D00FAA">
        <w:rPr>
          <w:u w:val="single"/>
        </w:rPr>
        <w:t xml:space="preserve"> </w:t>
      </w:r>
    </w:p>
    <w:p w14:paraId="023299A5" w14:textId="77777777" w:rsidR="00C33014" w:rsidRDefault="00C33014" w:rsidP="00CC1F3B">
      <w:pPr>
        <w:pStyle w:val="Note"/>
      </w:pPr>
    </w:p>
    <w:p w14:paraId="6A3D130D" w14:textId="73F4C5E0" w:rsidR="006865E9" w:rsidRDefault="00CF1DCA" w:rsidP="00CC1F3B">
      <w:pPr>
        <w:pStyle w:val="Note"/>
      </w:pPr>
      <w:r>
        <w:t>NOTE: The</w:t>
      </w:r>
      <w:r w:rsidR="006865E9">
        <w:t xml:space="preserve"> purpose of this bill is to </w:t>
      </w:r>
      <w:r w:rsidR="00BD32E1">
        <w:t xml:space="preserve">recognize </w:t>
      </w:r>
      <w:r w:rsidR="00BD32E1" w:rsidRPr="00BD32E1">
        <w:t>progressive massive fibrosis</w:t>
      </w:r>
      <w:r w:rsidR="00BD32E1">
        <w:t xml:space="preserve"> claims as more severe than simple occupational pneumoconiosis in the workers' compensation code. </w:t>
      </w:r>
    </w:p>
    <w:p w14:paraId="4410B7D6"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E462B8">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6D7643" w14:textId="77777777" w:rsidR="00FA3A9F" w:rsidRPr="00B844FE" w:rsidRDefault="00FA3A9F" w:rsidP="00B844FE">
      <w:r>
        <w:separator/>
      </w:r>
    </w:p>
  </w:endnote>
  <w:endnote w:type="continuationSeparator" w:id="0">
    <w:p w14:paraId="24E50C0F" w14:textId="77777777" w:rsidR="00FA3A9F" w:rsidRPr="00B844FE" w:rsidRDefault="00FA3A9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39A32C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D9A1DE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380A66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12E500" w14:textId="77777777" w:rsidR="00FA3A9F" w:rsidRPr="00B844FE" w:rsidRDefault="00FA3A9F" w:rsidP="00B844FE">
      <w:r>
        <w:separator/>
      </w:r>
    </w:p>
  </w:footnote>
  <w:footnote w:type="continuationSeparator" w:id="0">
    <w:p w14:paraId="1289F98C" w14:textId="77777777" w:rsidR="00FA3A9F" w:rsidRPr="00B844FE" w:rsidRDefault="00FA3A9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9EB1C" w14:textId="77777777" w:rsidR="002A0269" w:rsidRPr="00B844FE" w:rsidRDefault="002B1B39">
    <w:pPr>
      <w:pStyle w:val="Header"/>
    </w:pPr>
    <w:sdt>
      <w:sdtPr>
        <w:id w:val="-684364211"/>
        <w:placeholder>
          <w:docPart w:val="BBA9AB5F924343B4BC9FCB7667075D4E"/>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BBA9AB5F924343B4BC9FCB7667075D4E"/>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7AA9E" w14:textId="31E78676"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B15A16">
          <w:rPr>
            <w:sz w:val="22"/>
            <w:szCs w:val="22"/>
          </w:rPr>
          <w:t>SB</w:t>
        </w:r>
      </w:sdtContent>
    </w:sdt>
    <w:r w:rsidR="007A5259" w:rsidRPr="00686E9A">
      <w:rPr>
        <w:sz w:val="22"/>
        <w:szCs w:val="22"/>
      </w:rPr>
      <w:t xml:space="preserve"> </w:t>
    </w:r>
    <w:r w:rsidR="00877476">
      <w:rPr>
        <w:sz w:val="22"/>
        <w:szCs w:val="22"/>
      </w:rPr>
      <w:t>895</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B15A16">
          <w:rPr>
            <w:sz w:val="22"/>
            <w:szCs w:val="22"/>
          </w:rPr>
          <w:t>2026R3469</w:t>
        </w:r>
      </w:sdtContent>
    </w:sdt>
  </w:p>
  <w:p w14:paraId="41D9360E"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01619"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A9F"/>
    <w:rsid w:val="0000526A"/>
    <w:rsid w:val="00015EA5"/>
    <w:rsid w:val="000573A9"/>
    <w:rsid w:val="00085D22"/>
    <w:rsid w:val="00093AB0"/>
    <w:rsid w:val="000C5C77"/>
    <w:rsid w:val="000E3912"/>
    <w:rsid w:val="0010070F"/>
    <w:rsid w:val="00107054"/>
    <w:rsid w:val="0015112E"/>
    <w:rsid w:val="001552E7"/>
    <w:rsid w:val="001566B4"/>
    <w:rsid w:val="001A30D7"/>
    <w:rsid w:val="001A66B7"/>
    <w:rsid w:val="001C279E"/>
    <w:rsid w:val="001D459E"/>
    <w:rsid w:val="0020151F"/>
    <w:rsid w:val="00211F02"/>
    <w:rsid w:val="0022348D"/>
    <w:rsid w:val="0026559D"/>
    <w:rsid w:val="0027011C"/>
    <w:rsid w:val="00274200"/>
    <w:rsid w:val="00275740"/>
    <w:rsid w:val="002A0269"/>
    <w:rsid w:val="002B1B39"/>
    <w:rsid w:val="002E3BFB"/>
    <w:rsid w:val="00303684"/>
    <w:rsid w:val="00307046"/>
    <w:rsid w:val="003143F5"/>
    <w:rsid w:val="00314854"/>
    <w:rsid w:val="00315D7F"/>
    <w:rsid w:val="00323EFD"/>
    <w:rsid w:val="00385E60"/>
    <w:rsid w:val="00394191"/>
    <w:rsid w:val="003C51CD"/>
    <w:rsid w:val="003C6034"/>
    <w:rsid w:val="003D3AC9"/>
    <w:rsid w:val="00400B5C"/>
    <w:rsid w:val="00410412"/>
    <w:rsid w:val="004368E0"/>
    <w:rsid w:val="004C13DD"/>
    <w:rsid w:val="004D322A"/>
    <w:rsid w:val="004D3ABE"/>
    <w:rsid w:val="004E3441"/>
    <w:rsid w:val="00500579"/>
    <w:rsid w:val="005217E3"/>
    <w:rsid w:val="00572702"/>
    <w:rsid w:val="00590BCF"/>
    <w:rsid w:val="005A49CB"/>
    <w:rsid w:val="005A5366"/>
    <w:rsid w:val="00611D7D"/>
    <w:rsid w:val="0063332B"/>
    <w:rsid w:val="006369EB"/>
    <w:rsid w:val="00637E73"/>
    <w:rsid w:val="006865E9"/>
    <w:rsid w:val="00686E9A"/>
    <w:rsid w:val="00691F3E"/>
    <w:rsid w:val="00694BFB"/>
    <w:rsid w:val="006A106B"/>
    <w:rsid w:val="006C523D"/>
    <w:rsid w:val="006D4036"/>
    <w:rsid w:val="0074682A"/>
    <w:rsid w:val="00766AD0"/>
    <w:rsid w:val="007A5259"/>
    <w:rsid w:val="007A7081"/>
    <w:rsid w:val="007E1E3E"/>
    <w:rsid w:val="007F1CF5"/>
    <w:rsid w:val="00834EDE"/>
    <w:rsid w:val="00842421"/>
    <w:rsid w:val="0087204B"/>
    <w:rsid w:val="008736AA"/>
    <w:rsid w:val="00877476"/>
    <w:rsid w:val="008D0134"/>
    <w:rsid w:val="008D275D"/>
    <w:rsid w:val="008E4EBC"/>
    <w:rsid w:val="00946186"/>
    <w:rsid w:val="009537BE"/>
    <w:rsid w:val="00980327"/>
    <w:rsid w:val="00986478"/>
    <w:rsid w:val="009B5557"/>
    <w:rsid w:val="009C7EF8"/>
    <w:rsid w:val="009F1067"/>
    <w:rsid w:val="00A31E01"/>
    <w:rsid w:val="00A527AD"/>
    <w:rsid w:val="00A718CF"/>
    <w:rsid w:val="00AA069B"/>
    <w:rsid w:val="00AE48A0"/>
    <w:rsid w:val="00AE61BE"/>
    <w:rsid w:val="00B15A16"/>
    <w:rsid w:val="00B16F25"/>
    <w:rsid w:val="00B24422"/>
    <w:rsid w:val="00B66B81"/>
    <w:rsid w:val="00B71E6F"/>
    <w:rsid w:val="00B80C20"/>
    <w:rsid w:val="00B844FE"/>
    <w:rsid w:val="00B86B4F"/>
    <w:rsid w:val="00BA1F84"/>
    <w:rsid w:val="00BC562B"/>
    <w:rsid w:val="00BD32E1"/>
    <w:rsid w:val="00C33014"/>
    <w:rsid w:val="00C33434"/>
    <w:rsid w:val="00C34869"/>
    <w:rsid w:val="00C42EB6"/>
    <w:rsid w:val="00C62327"/>
    <w:rsid w:val="00C85096"/>
    <w:rsid w:val="00CB20EF"/>
    <w:rsid w:val="00CC1F3B"/>
    <w:rsid w:val="00CD12CB"/>
    <w:rsid w:val="00CD36CF"/>
    <w:rsid w:val="00CF1DCA"/>
    <w:rsid w:val="00D00ECF"/>
    <w:rsid w:val="00D00FAA"/>
    <w:rsid w:val="00D31758"/>
    <w:rsid w:val="00D4668A"/>
    <w:rsid w:val="00D579FC"/>
    <w:rsid w:val="00D81C16"/>
    <w:rsid w:val="00DE526B"/>
    <w:rsid w:val="00DF199D"/>
    <w:rsid w:val="00E01542"/>
    <w:rsid w:val="00E365F1"/>
    <w:rsid w:val="00E40C40"/>
    <w:rsid w:val="00E462B8"/>
    <w:rsid w:val="00E52636"/>
    <w:rsid w:val="00E62F48"/>
    <w:rsid w:val="00E831B3"/>
    <w:rsid w:val="00E95FBC"/>
    <w:rsid w:val="00EB5858"/>
    <w:rsid w:val="00EC5E63"/>
    <w:rsid w:val="00EE70CB"/>
    <w:rsid w:val="00F06C54"/>
    <w:rsid w:val="00F41CA2"/>
    <w:rsid w:val="00F443C0"/>
    <w:rsid w:val="00F62EFB"/>
    <w:rsid w:val="00F939A4"/>
    <w:rsid w:val="00FA3A9F"/>
    <w:rsid w:val="00FA7B09"/>
    <w:rsid w:val="00FB23D7"/>
    <w:rsid w:val="00FD2952"/>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96CEF2"/>
  <w15:chartTrackingRefBased/>
  <w15:docId w15:val="{A3A5F5E9-4972-4D73-A324-516BBFF98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FA3A9F"/>
    <w:rPr>
      <w:rFonts w:eastAsia="Calibri"/>
      <w:b/>
      <w:caps/>
      <w:color w:val="000000"/>
      <w:sz w:val="24"/>
    </w:rPr>
  </w:style>
  <w:style w:type="character" w:customStyle="1" w:styleId="SectionBodyChar">
    <w:name w:val="Section Body Char"/>
    <w:link w:val="SectionBody"/>
    <w:rsid w:val="00FA3A9F"/>
    <w:rPr>
      <w:rFonts w:eastAsia="Calibri"/>
      <w:color w:val="000000"/>
    </w:rPr>
  </w:style>
  <w:style w:type="character" w:customStyle="1" w:styleId="SectionHeadingChar">
    <w:name w:val="Section Heading Char"/>
    <w:link w:val="SectionHeading"/>
    <w:rsid w:val="00D4668A"/>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3BE0DBF9A4A448D99CF3AC836B4C382"/>
        <w:category>
          <w:name w:val="General"/>
          <w:gallery w:val="placeholder"/>
        </w:category>
        <w:types>
          <w:type w:val="bbPlcHdr"/>
        </w:types>
        <w:behaviors>
          <w:behavior w:val="content"/>
        </w:behaviors>
        <w:guid w:val="{D62FEE0F-EB8A-4D8D-B8B9-989ADBD92780}"/>
      </w:docPartPr>
      <w:docPartBody>
        <w:p w:rsidR="004C0442" w:rsidRDefault="004C0442">
          <w:pPr>
            <w:pStyle w:val="93BE0DBF9A4A448D99CF3AC836B4C382"/>
          </w:pPr>
          <w:r w:rsidRPr="00B844FE">
            <w:t>Prefix Text</w:t>
          </w:r>
        </w:p>
      </w:docPartBody>
    </w:docPart>
    <w:docPart>
      <w:docPartPr>
        <w:name w:val="BBA9AB5F924343B4BC9FCB7667075D4E"/>
        <w:category>
          <w:name w:val="General"/>
          <w:gallery w:val="placeholder"/>
        </w:category>
        <w:types>
          <w:type w:val="bbPlcHdr"/>
        </w:types>
        <w:behaviors>
          <w:behavior w:val="content"/>
        </w:behaviors>
        <w:guid w:val="{6F24A24E-01B8-47C5-97CC-3A2B9C05736B}"/>
      </w:docPartPr>
      <w:docPartBody>
        <w:p w:rsidR="004C0442" w:rsidRDefault="004C0442">
          <w:pPr>
            <w:pStyle w:val="BBA9AB5F924343B4BC9FCB7667075D4E"/>
          </w:pPr>
          <w:r w:rsidRPr="00B844FE">
            <w:t>[Type here]</w:t>
          </w:r>
        </w:p>
      </w:docPartBody>
    </w:docPart>
    <w:docPart>
      <w:docPartPr>
        <w:name w:val="75D5481F50D74EB6B78552E4B286F5C6"/>
        <w:category>
          <w:name w:val="General"/>
          <w:gallery w:val="placeholder"/>
        </w:category>
        <w:types>
          <w:type w:val="bbPlcHdr"/>
        </w:types>
        <w:behaviors>
          <w:behavior w:val="content"/>
        </w:behaviors>
        <w:guid w:val="{1802CB5B-F086-4FE9-8D79-77B8B82F4E9D}"/>
      </w:docPartPr>
      <w:docPartBody>
        <w:p w:rsidR="004C0442" w:rsidRDefault="004C0442">
          <w:pPr>
            <w:pStyle w:val="75D5481F50D74EB6B78552E4B286F5C6"/>
          </w:pPr>
          <w:r w:rsidRPr="00B844FE">
            <w:t>Number</w:t>
          </w:r>
        </w:p>
      </w:docPartBody>
    </w:docPart>
    <w:docPart>
      <w:docPartPr>
        <w:name w:val="6EE3B8199F6B4F828DF675A38F1237D6"/>
        <w:category>
          <w:name w:val="General"/>
          <w:gallery w:val="placeholder"/>
        </w:category>
        <w:types>
          <w:type w:val="bbPlcHdr"/>
        </w:types>
        <w:behaviors>
          <w:behavior w:val="content"/>
        </w:behaviors>
        <w:guid w:val="{DBD1B920-DB49-45F0-BD8B-E7FDB5565728}"/>
      </w:docPartPr>
      <w:docPartBody>
        <w:p w:rsidR="004C0442" w:rsidRDefault="004C0442">
          <w:pPr>
            <w:pStyle w:val="6EE3B8199F6B4F828DF675A38F1237D6"/>
          </w:pPr>
          <w:r w:rsidRPr="00B844FE">
            <w:t>Enter Sponsors Here</w:t>
          </w:r>
        </w:p>
      </w:docPartBody>
    </w:docPart>
    <w:docPart>
      <w:docPartPr>
        <w:name w:val="9BC185C9FD94486E876DCD705D651E9B"/>
        <w:category>
          <w:name w:val="General"/>
          <w:gallery w:val="placeholder"/>
        </w:category>
        <w:types>
          <w:type w:val="bbPlcHdr"/>
        </w:types>
        <w:behaviors>
          <w:behavior w:val="content"/>
        </w:behaviors>
        <w:guid w:val="{426ACAA2-C1F5-4759-BEB7-AE2E01E2610C}"/>
      </w:docPartPr>
      <w:docPartBody>
        <w:p w:rsidR="004C0442" w:rsidRDefault="004C0442">
          <w:pPr>
            <w:pStyle w:val="9BC185C9FD94486E876DCD705D651E9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442"/>
    <w:rsid w:val="00107054"/>
    <w:rsid w:val="00307046"/>
    <w:rsid w:val="00410412"/>
    <w:rsid w:val="004C0442"/>
    <w:rsid w:val="004D322A"/>
    <w:rsid w:val="005A49CB"/>
    <w:rsid w:val="0063332B"/>
    <w:rsid w:val="0087204B"/>
    <w:rsid w:val="009C7EF8"/>
    <w:rsid w:val="00D317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3BE0DBF9A4A448D99CF3AC836B4C382">
    <w:name w:val="93BE0DBF9A4A448D99CF3AC836B4C382"/>
  </w:style>
  <w:style w:type="paragraph" w:customStyle="1" w:styleId="BBA9AB5F924343B4BC9FCB7667075D4E">
    <w:name w:val="BBA9AB5F924343B4BC9FCB7667075D4E"/>
  </w:style>
  <w:style w:type="paragraph" w:customStyle="1" w:styleId="75D5481F50D74EB6B78552E4B286F5C6">
    <w:name w:val="75D5481F50D74EB6B78552E4B286F5C6"/>
  </w:style>
  <w:style w:type="paragraph" w:customStyle="1" w:styleId="6EE3B8199F6B4F828DF675A38F1237D6">
    <w:name w:val="6EE3B8199F6B4F828DF675A38F1237D6"/>
  </w:style>
  <w:style w:type="character" w:styleId="PlaceholderText">
    <w:name w:val="Placeholder Text"/>
    <w:basedOn w:val="DefaultParagraphFont"/>
    <w:uiPriority w:val="99"/>
    <w:semiHidden/>
    <w:rPr>
      <w:color w:val="808080"/>
    </w:rPr>
  </w:style>
  <w:style w:type="paragraph" w:customStyle="1" w:styleId="9BC185C9FD94486E876DCD705D651E9B">
    <w:name w:val="9BC185C9FD94486E876DCD705D651E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22</TotalTime>
  <Pages>24</Pages>
  <Words>9075</Words>
  <Characters>48916</Characters>
  <Application>Microsoft Office Word</Application>
  <DocSecurity>0</DocSecurity>
  <Lines>873</Lines>
  <Paragraphs>371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Stuchell</dc:creator>
  <cp:keywords/>
  <dc:description/>
  <cp:lastModifiedBy>Dominic Lisi</cp:lastModifiedBy>
  <cp:revision>10</cp:revision>
  <dcterms:created xsi:type="dcterms:W3CDTF">2026-02-02T13:19:00Z</dcterms:created>
  <dcterms:modified xsi:type="dcterms:W3CDTF">2026-02-19T19:45:00Z</dcterms:modified>
</cp:coreProperties>
</file>